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C04D" w14:textId="0CF7321D" w:rsidR="004101CA" w:rsidRDefault="004101CA" w:rsidP="0036772F">
      <w:pPr>
        <w:spacing w:after="120" w:line="276" w:lineRule="auto"/>
        <w:rPr>
          <w:b/>
          <w:sz w:val="36"/>
          <w:szCs w:val="36"/>
        </w:rPr>
      </w:pPr>
    </w:p>
    <w:p w14:paraId="366EDF58" w14:textId="77777777" w:rsidR="0036772F" w:rsidRDefault="0036772F" w:rsidP="004101CA">
      <w:pPr>
        <w:spacing w:after="120" w:line="276" w:lineRule="auto"/>
        <w:jc w:val="center"/>
        <w:rPr>
          <w:rFonts w:ascii="Times New Roman" w:hAnsi="Times New Roman" w:cs="Times New Roman"/>
          <w:b/>
          <w:bCs/>
          <w:sz w:val="36"/>
          <w:szCs w:val="36"/>
        </w:rPr>
      </w:pPr>
    </w:p>
    <w:p w14:paraId="474E6DE6" w14:textId="77777777" w:rsidR="0036772F" w:rsidRDefault="0036772F" w:rsidP="004101CA">
      <w:pPr>
        <w:spacing w:after="120" w:line="276" w:lineRule="auto"/>
        <w:jc w:val="center"/>
        <w:rPr>
          <w:rFonts w:ascii="Times New Roman" w:hAnsi="Times New Roman" w:cs="Times New Roman"/>
          <w:b/>
          <w:bCs/>
          <w:sz w:val="36"/>
          <w:szCs w:val="36"/>
        </w:rPr>
      </w:pPr>
    </w:p>
    <w:p w14:paraId="39E5B944" w14:textId="77777777" w:rsidR="0036772F" w:rsidRDefault="0036772F" w:rsidP="004101CA">
      <w:pPr>
        <w:spacing w:after="120" w:line="276" w:lineRule="auto"/>
        <w:jc w:val="center"/>
        <w:rPr>
          <w:rFonts w:ascii="Times New Roman" w:hAnsi="Times New Roman" w:cs="Times New Roman"/>
          <w:b/>
          <w:bCs/>
          <w:sz w:val="36"/>
          <w:szCs w:val="36"/>
        </w:rPr>
      </w:pPr>
    </w:p>
    <w:p w14:paraId="72E43531" w14:textId="77777777" w:rsidR="0036772F" w:rsidRDefault="0036772F" w:rsidP="004101CA">
      <w:pPr>
        <w:spacing w:after="120" w:line="276" w:lineRule="auto"/>
        <w:jc w:val="center"/>
        <w:rPr>
          <w:rFonts w:ascii="Times New Roman" w:hAnsi="Times New Roman" w:cs="Times New Roman"/>
          <w:b/>
          <w:bCs/>
          <w:sz w:val="36"/>
          <w:szCs w:val="36"/>
        </w:rPr>
      </w:pPr>
    </w:p>
    <w:p w14:paraId="4AFE98F8" w14:textId="03FAB5F6" w:rsidR="004101CA" w:rsidRPr="00E33B33" w:rsidRDefault="004101CA" w:rsidP="004101CA">
      <w:pPr>
        <w:spacing w:after="120" w:line="276" w:lineRule="auto"/>
        <w:jc w:val="center"/>
        <w:rPr>
          <w:rFonts w:cstheme="minorHAnsi"/>
          <w:b/>
          <w:bCs/>
          <w:sz w:val="36"/>
          <w:szCs w:val="36"/>
        </w:rPr>
      </w:pPr>
      <w:bookmarkStart w:id="0" w:name="_Hlk115693209"/>
      <w:bookmarkStart w:id="1" w:name="_Hlk115693097"/>
      <w:r w:rsidRPr="00E33B33">
        <w:rPr>
          <w:rFonts w:cstheme="minorHAnsi"/>
          <w:b/>
          <w:bCs/>
          <w:sz w:val="36"/>
          <w:szCs w:val="36"/>
        </w:rPr>
        <w:t xml:space="preserve">Avviso </w:t>
      </w:r>
      <w:bookmarkStart w:id="2" w:name="_Hlk104478698"/>
      <w:bookmarkEnd w:id="0"/>
      <w:r w:rsidR="0014352A">
        <w:rPr>
          <w:rFonts w:cstheme="minorHAnsi"/>
          <w:b/>
          <w:bCs/>
          <w:sz w:val="36"/>
          <w:szCs w:val="36"/>
        </w:rPr>
        <w:t xml:space="preserve">Pubblico a sportello per la concessione di contributi a ristoro a favore di Amministrazioni Pubbliche, Enti Pubblici e Soggetti privati per l’attivazione di laboratori di prova a supporto delle attività di scrutinio tecnologico del Centro di Valutazione e Certificazione Nazionale per l’area di accreditamento Software e Network </w:t>
      </w:r>
      <w:r w:rsidRPr="00E33B33">
        <w:rPr>
          <w:rFonts w:cstheme="minorHAnsi"/>
          <w:b/>
          <w:bCs/>
          <w:sz w:val="36"/>
          <w:szCs w:val="36"/>
        </w:rPr>
        <w:t>a valere sul PNRR, Missione 1 – Componente 1 – Investimento 1.5 “Cybersecurity”</w:t>
      </w:r>
      <w:bookmarkEnd w:id="2"/>
    </w:p>
    <w:p w14:paraId="7DF68EB8" w14:textId="48A33CD4" w:rsidR="00C70219" w:rsidRPr="00E33B33" w:rsidRDefault="00C70219" w:rsidP="00C70219">
      <w:pPr>
        <w:spacing w:after="120" w:line="276" w:lineRule="auto"/>
        <w:jc w:val="center"/>
        <w:rPr>
          <w:rFonts w:cstheme="minorHAnsi"/>
          <w:b/>
          <w:bCs/>
          <w:sz w:val="36"/>
          <w:szCs w:val="36"/>
        </w:rPr>
      </w:pPr>
      <w:r w:rsidRPr="00E33B33">
        <w:rPr>
          <w:rFonts w:cstheme="minorHAnsi"/>
          <w:b/>
          <w:bCs/>
          <w:sz w:val="36"/>
          <w:szCs w:val="36"/>
        </w:rPr>
        <w:t>M1C1I1.5</w:t>
      </w:r>
    </w:p>
    <w:bookmarkEnd w:id="1"/>
    <w:p w14:paraId="17820827" w14:textId="77777777" w:rsidR="004101CA" w:rsidRPr="00E33B33" w:rsidRDefault="004101CA" w:rsidP="004101CA">
      <w:pPr>
        <w:spacing w:after="120" w:line="276" w:lineRule="auto"/>
        <w:jc w:val="center"/>
        <w:rPr>
          <w:rFonts w:cstheme="minorHAnsi"/>
          <w:b/>
          <w:bCs/>
          <w:sz w:val="36"/>
          <w:szCs w:val="36"/>
        </w:rPr>
      </w:pPr>
    </w:p>
    <w:p w14:paraId="2A88C706" w14:textId="3D68DCBE" w:rsidR="0076322E" w:rsidRPr="0036772F" w:rsidRDefault="0076322E" w:rsidP="0036772F">
      <w:pPr>
        <w:spacing w:after="120" w:line="276" w:lineRule="auto"/>
        <w:jc w:val="center"/>
        <w:rPr>
          <w:rStyle w:val="eop"/>
          <w:rFonts w:ascii="Times New Roman" w:hAnsi="Times New Roman" w:cs="Times New Roman"/>
          <w:b/>
          <w:bCs/>
          <w:sz w:val="36"/>
          <w:szCs w:val="36"/>
        </w:rPr>
        <w:sectPr w:rsidR="0076322E" w:rsidRPr="0036772F" w:rsidSect="001E6E13">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sidRPr="00E33B33">
        <w:rPr>
          <w:rFonts w:cstheme="minorHAnsi"/>
          <w:b/>
          <w:bCs/>
          <w:sz w:val="36"/>
          <w:szCs w:val="36"/>
        </w:rPr>
        <w:t xml:space="preserve">ALLEGATO </w:t>
      </w:r>
      <w:r w:rsidR="003A2BF1" w:rsidRPr="00E33B33">
        <w:rPr>
          <w:rFonts w:cstheme="minorHAnsi"/>
          <w:b/>
          <w:bCs/>
          <w:sz w:val="36"/>
          <w:szCs w:val="36"/>
        </w:rPr>
        <w:t>C</w:t>
      </w:r>
      <w:r w:rsidRPr="00E33B33">
        <w:rPr>
          <w:rFonts w:cstheme="minorHAnsi"/>
          <w:b/>
          <w:bCs/>
          <w:sz w:val="36"/>
          <w:szCs w:val="36"/>
        </w:rPr>
        <w:t xml:space="preserve"> – ATTO D’OBBLIG</w:t>
      </w:r>
      <w:r w:rsidR="0036772F" w:rsidRPr="00E33B33">
        <w:rPr>
          <w:rFonts w:cstheme="minorHAnsi"/>
          <w:b/>
          <w:bCs/>
          <w:sz w:val="36"/>
          <w:szCs w:val="36"/>
        </w:rPr>
        <w:t>O</w:t>
      </w:r>
    </w:p>
    <w:p w14:paraId="1D3E0DCE" w14:textId="466C6A0B" w:rsidR="006B103E" w:rsidRPr="00EE5B96" w:rsidRDefault="62E22BD8" w:rsidP="00323AEF">
      <w:pPr>
        <w:spacing w:after="120" w:line="276" w:lineRule="auto"/>
        <w:jc w:val="center"/>
        <w:rPr>
          <w:rFonts w:cstheme="minorHAnsi"/>
          <w:b/>
          <w:bCs/>
          <w:sz w:val="24"/>
          <w:szCs w:val="24"/>
        </w:rPr>
      </w:pPr>
      <w:r w:rsidRPr="152D9D61">
        <w:rPr>
          <w:b/>
          <w:bCs/>
          <w:sz w:val="24"/>
          <w:szCs w:val="24"/>
        </w:rPr>
        <w:lastRenderedPageBreak/>
        <w:t xml:space="preserve">ATTO D’OBBLIGO CONNESSO ALL’ACCETTAZIONE DEL FINANZIAMENTO CONCESSO </w:t>
      </w:r>
      <w:r w:rsidR="417F1FB8" w:rsidRPr="152D9D61">
        <w:rPr>
          <w:b/>
          <w:bCs/>
          <w:sz w:val="24"/>
          <w:szCs w:val="24"/>
        </w:rPr>
        <w:t>DALL’AGENZIA PER LA CYBERSICUREZZA NAZIONALE</w:t>
      </w:r>
      <w:r w:rsidRPr="152D9D61">
        <w:rPr>
          <w:b/>
          <w:bCs/>
          <w:sz w:val="24"/>
          <w:szCs w:val="24"/>
        </w:rPr>
        <w:t xml:space="preserve"> PER IL PROGETTO _</w:t>
      </w:r>
      <w:r w:rsidR="0FB3B2AA" w:rsidRPr="152D9D61">
        <w:rPr>
          <w:b/>
          <w:bCs/>
          <w:sz w:val="24"/>
          <w:szCs w:val="24"/>
        </w:rPr>
        <w:t>_______________________________________________________________</w:t>
      </w:r>
      <w:r w:rsidR="53B142BA" w:rsidRPr="152D9D61">
        <w:rPr>
          <w:b/>
          <w:bCs/>
          <w:sz w:val="24"/>
          <w:szCs w:val="24"/>
        </w:rPr>
        <w:t>_____</w:t>
      </w:r>
      <w:r w:rsidRPr="152D9D61">
        <w:rPr>
          <w:b/>
          <w:bCs/>
          <w:sz w:val="24"/>
          <w:szCs w:val="24"/>
        </w:rPr>
        <w:t>______– CUP ______</w:t>
      </w:r>
      <w:r w:rsidR="53B142BA" w:rsidRPr="152D9D61">
        <w:rPr>
          <w:b/>
          <w:bCs/>
          <w:sz w:val="24"/>
          <w:szCs w:val="24"/>
        </w:rPr>
        <w:t>________</w:t>
      </w:r>
      <w:r w:rsidRPr="152D9D61">
        <w:rPr>
          <w:b/>
          <w:bCs/>
          <w:sz w:val="24"/>
          <w:szCs w:val="24"/>
        </w:rPr>
        <w:t>______</w:t>
      </w:r>
      <w:r w:rsidR="417F1FB8" w:rsidRPr="152D9D61">
        <w:rPr>
          <w:b/>
          <w:bCs/>
          <w:sz w:val="24"/>
          <w:szCs w:val="24"/>
        </w:rPr>
        <w:t xml:space="preserve">, NELL’AMBITO DELL’INVESTIMENTO 1.5 “CYBERSECURITY” </w:t>
      </w:r>
      <w:r w:rsidR="21C02709" w:rsidRPr="152D9D61">
        <w:rPr>
          <w:b/>
          <w:bCs/>
          <w:sz w:val="24"/>
          <w:szCs w:val="24"/>
        </w:rPr>
        <w:t>DEL PNRR, MISSIONE M1C1 “DIGITALIZZAZIONE, INNOVAZIONE E SICUREZZA NELLA P.A.”</w:t>
      </w:r>
      <w:r w:rsidRPr="152D9D61">
        <w:rPr>
          <w:b/>
          <w:bCs/>
          <w:sz w:val="24"/>
          <w:szCs w:val="24"/>
        </w:rPr>
        <w:t>.</w:t>
      </w:r>
    </w:p>
    <w:p w14:paraId="6767F334" w14:textId="3E38E80E" w:rsidR="00A338C9" w:rsidRPr="00FB583C" w:rsidRDefault="62E22BD8" w:rsidP="00170D50">
      <w:pPr>
        <w:spacing w:before="240" w:after="120" w:line="276" w:lineRule="auto"/>
        <w:jc w:val="both"/>
        <w:rPr>
          <w:b/>
          <w:bCs/>
          <w:sz w:val="24"/>
          <w:szCs w:val="24"/>
        </w:rPr>
      </w:pPr>
      <w:r w:rsidRPr="152D9D61">
        <w:rPr>
          <w:b/>
          <w:bCs/>
          <w:sz w:val="24"/>
          <w:szCs w:val="24"/>
        </w:rPr>
        <w:t>VIST</w:t>
      </w:r>
      <w:r w:rsidR="0EF3EBE0" w:rsidRPr="152D9D61">
        <w:rPr>
          <w:b/>
          <w:bCs/>
          <w:sz w:val="24"/>
          <w:szCs w:val="24"/>
        </w:rPr>
        <w:t>I</w:t>
      </w:r>
    </w:p>
    <w:p w14:paraId="16BAE60F" w14:textId="5416B90D" w:rsidR="00A338C9" w:rsidRPr="004C0393" w:rsidRDefault="1C724F77">
      <w:pPr>
        <w:pStyle w:val="ListParagraph"/>
        <w:numPr>
          <w:ilvl w:val="0"/>
          <w:numId w:val="2"/>
        </w:numPr>
        <w:spacing w:after="120" w:line="276" w:lineRule="auto"/>
        <w:ind w:left="567" w:hanging="425"/>
        <w:contextualSpacing w:val="0"/>
        <w:jc w:val="both"/>
        <w:rPr>
          <w:sz w:val="24"/>
          <w:szCs w:val="24"/>
        </w:rPr>
      </w:pPr>
      <w:r w:rsidRPr="152D9D61">
        <w:rPr>
          <w:sz w:val="24"/>
          <w:szCs w:val="24"/>
        </w:rPr>
        <w:t>la Legge 7 agosto 1990, n. 241 recante “</w:t>
      </w:r>
      <w:r w:rsidRPr="152D9D61">
        <w:rPr>
          <w:i/>
          <w:iCs/>
          <w:sz w:val="24"/>
          <w:szCs w:val="24"/>
        </w:rPr>
        <w:t>Nuove norme in materia di procedimento amministrativo e di diritto di accesso ai documenti amministrativi</w:t>
      </w:r>
      <w:r w:rsidRPr="152D9D61">
        <w:rPr>
          <w:sz w:val="24"/>
          <w:szCs w:val="24"/>
        </w:rPr>
        <w:t>”, la quale stabilisce, tra l'altro, che la concessione di sovvenzioni, contributi, sussidi ed ausili finanziari e l'attribuzione di vantaggi economici di qualunque genere a persone ed Enti pubblici e privati sono subordinate alla predeterminazione da parte delle Amministrazioni procedenti, nelle forme previste dai rispettivi ordinamenti, dei criteri e delle modalità cui le amministrazioni stesse devono attenersi;</w:t>
      </w:r>
    </w:p>
    <w:p w14:paraId="1B18929C" w14:textId="2BAF0C5D" w:rsidR="00A338C9" w:rsidRPr="004C0393" w:rsidRDefault="1C724F77">
      <w:pPr>
        <w:pStyle w:val="ListParagraph"/>
        <w:numPr>
          <w:ilvl w:val="0"/>
          <w:numId w:val="2"/>
        </w:numPr>
        <w:spacing w:after="120" w:line="276" w:lineRule="auto"/>
        <w:ind w:left="567" w:hanging="425"/>
        <w:contextualSpacing w:val="0"/>
        <w:jc w:val="both"/>
        <w:rPr>
          <w:sz w:val="24"/>
          <w:szCs w:val="24"/>
        </w:rPr>
      </w:pPr>
      <w:r w:rsidRPr="152D9D61">
        <w:rPr>
          <w:sz w:val="24"/>
          <w:szCs w:val="24"/>
        </w:rPr>
        <w:t>la Legge 16 gennaio 2003, n. 3 recante “</w:t>
      </w:r>
      <w:r w:rsidRPr="152D9D61">
        <w:rPr>
          <w:i/>
          <w:iCs/>
          <w:sz w:val="24"/>
          <w:szCs w:val="24"/>
        </w:rPr>
        <w:t>Disposizioni ordinamentali in materia di pubblica amministrazione</w:t>
      </w:r>
      <w:r w:rsidRPr="152D9D61">
        <w:rPr>
          <w:sz w:val="24"/>
          <w:szCs w:val="24"/>
        </w:rPr>
        <w:t xml:space="preserve">”, con particolare riferimento all'articolo 11, comma 2 </w:t>
      </w:r>
      <w:r w:rsidRPr="152D9D61">
        <w:rPr>
          <w:i/>
          <w:iCs/>
          <w:sz w:val="24"/>
          <w:szCs w:val="24"/>
        </w:rPr>
        <w:t xml:space="preserve">bis, </w:t>
      </w:r>
      <w:r w:rsidRPr="152D9D61">
        <w:rPr>
          <w:sz w:val="24"/>
          <w:szCs w:val="24"/>
        </w:rPr>
        <w:t>ai sensi del quale "</w:t>
      </w:r>
      <w:r w:rsidRPr="152D9D61">
        <w:rPr>
          <w:i/>
          <w:iCs/>
          <w:sz w:val="24"/>
          <w:szCs w:val="24"/>
        </w:rPr>
        <w:t xml:space="preserve">Gli atti in materia di pubblica amministrazione anche di natura regolamentare adottati dalle Amministrazioni di cui all'art. </w:t>
      </w:r>
      <w:r w:rsidR="00F926E5">
        <w:rPr>
          <w:i/>
          <w:iCs/>
          <w:sz w:val="24"/>
          <w:szCs w:val="24"/>
        </w:rPr>
        <w:t>1</w:t>
      </w:r>
      <w:r w:rsidRPr="152D9D61">
        <w:rPr>
          <w:i/>
          <w:iCs/>
          <w:sz w:val="24"/>
          <w:szCs w:val="24"/>
        </w:rPr>
        <w:t>, comma 2, del decreto legislativo 30 marzo 200</w:t>
      </w:r>
      <w:r w:rsidR="00F926E5">
        <w:rPr>
          <w:i/>
          <w:iCs/>
          <w:sz w:val="24"/>
          <w:szCs w:val="24"/>
        </w:rPr>
        <w:t>1</w:t>
      </w:r>
      <w:r w:rsidRPr="152D9D61">
        <w:rPr>
          <w:i/>
          <w:iCs/>
          <w:sz w:val="24"/>
          <w:szCs w:val="24"/>
        </w:rPr>
        <w:t xml:space="preserve">, n. 165, che dispongono il finanziamento pubblico o autorizzano l'esecuzione di progetti di investimento pubblico, sono nulli in assenza dei corrispondenti codici di cui al comma </w:t>
      </w:r>
      <w:r w:rsidR="00F926E5">
        <w:rPr>
          <w:i/>
          <w:iCs/>
          <w:sz w:val="24"/>
          <w:szCs w:val="24"/>
        </w:rPr>
        <w:t>1</w:t>
      </w:r>
      <w:r w:rsidR="00F926E5" w:rsidRPr="152D9D61">
        <w:rPr>
          <w:i/>
          <w:iCs/>
          <w:sz w:val="24"/>
          <w:szCs w:val="24"/>
        </w:rPr>
        <w:t xml:space="preserve"> </w:t>
      </w:r>
      <w:r w:rsidRPr="152D9D61">
        <w:rPr>
          <w:i/>
          <w:iCs/>
          <w:sz w:val="24"/>
          <w:szCs w:val="24"/>
        </w:rPr>
        <w:t>che costituiscono elemento essenziale dell’atto stesso</w:t>
      </w:r>
      <w:r w:rsidRPr="152D9D61">
        <w:rPr>
          <w:sz w:val="24"/>
          <w:szCs w:val="24"/>
        </w:rPr>
        <w:t>";</w:t>
      </w:r>
    </w:p>
    <w:p w14:paraId="18BD3740" w14:textId="77777777" w:rsidR="00A338C9" w:rsidRPr="004C0393" w:rsidRDefault="1C724F77">
      <w:pPr>
        <w:pStyle w:val="ListParagraph"/>
        <w:numPr>
          <w:ilvl w:val="0"/>
          <w:numId w:val="2"/>
        </w:numPr>
        <w:spacing w:after="120" w:line="276" w:lineRule="auto"/>
        <w:ind w:left="567" w:hanging="425"/>
        <w:contextualSpacing w:val="0"/>
        <w:jc w:val="both"/>
        <w:rPr>
          <w:sz w:val="24"/>
          <w:szCs w:val="24"/>
        </w:rPr>
      </w:pPr>
      <w:r w:rsidRPr="152D9D61">
        <w:rPr>
          <w:sz w:val="24"/>
          <w:szCs w:val="24"/>
        </w:rPr>
        <w:t xml:space="preserve">Decreto-legge 14 agosto 2013, n. 93 convertito, con modificazioni, dalla legge 15 ottobre 2013, n. 119, con particolare riferimento all'art. </w:t>
      </w:r>
      <w:r w:rsidRPr="152D9D61">
        <w:rPr>
          <w:i/>
          <w:iCs/>
          <w:sz w:val="24"/>
          <w:szCs w:val="24"/>
        </w:rPr>
        <w:t>5-bis;</w:t>
      </w:r>
    </w:p>
    <w:p w14:paraId="2DFD5E27" w14:textId="1381D357" w:rsidR="00A338C9" w:rsidRPr="004C0393" w:rsidRDefault="1C724F77">
      <w:pPr>
        <w:pStyle w:val="ListParagraph"/>
        <w:numPr>
          <w:ilvl w:val="0"/>
          <w:numId w:val="2"/>
        </w:numPr>
        <w:spacing w:after="120" w:line="276" w:lineRule="auto"/>
        <w:ind w:left="567" w:hanging="425"/>
        <w:contextualSpacing w:val="0"/>
        <w:jc w:val="both"/>
        <w:rPr>
          <w:sz w:val="24"/>
          <w:szCs w:val="24"/>
        </w:rPr>
      </w:pPr>
      <w:r w:rsidRPr="152D9D61">
        <w:rPr>
          <w:sz w:val="24"/>
          <w:szCs w:val="24"/>
        </w:rPr>
        <w:t>il Decreto legislativo 18 aprile 2016, n. 50, recante "</w:t>
      </w:r>
      <w:r w:rsidRPr="152D9D61">
        <w:rPr>
          <w:i/>
          <w:iCs/>
          <w:sz w:val="24"/>
          <w:szCs w:val="24"/>
        </w:rPr>
        <w:t>Codice dei contratti pubblici</w:t>
      </w:r>
      <w:r w:rsidRPr="152D9D61">
        <w:rPr>
          <w:sz w:val="24"/>
          <w:szCs w:val="24"/>
        </w:rPr>
        <w:t>";</w:t>
      </w:r>
    </w:p>
    <w:p w14:paraId="50E3E78A" w14:textId="4A19661D" w:rsidR="00DC06FD" w:rsidRPr="004C0393" w:rsidRDefault="1076540D">
      <w:pPr>
        <w:pStyle w:val="ListParagraph"/>
        <w:numPr>
          <w:ilvl w:val="0"/>
          <w:numId w:val="2"/>
        </w:numPr>
        <w:spacing w:after="120" w:line="276" w:lineRule="auto"/>
        <w:ind w:left="567" w:hanging="425"/>
        <w:contextualSpacing w:val="0"/>
        <w:jc w:val="both"/>
        <w:rPr>
          <w:sz w:val="24"/>
          <w:szCs w:val="24"/>
        </w:rPr>
      </w:pPr>
      <w:r w:rsidRPr="152D9D61">
        <w:rPr>
          <w:sz w:val="24"/>
          <w:szCs w:val="24"/>
        </w:rPr>
        <w:t xml:space="preserve">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w:t>
      </w:r>
      <w:proofErr w:type="spellStart"/>
      <w:r w:rsidRPr="152D9D61">
        <w:rPr>
          <w:sz w:val="24"/>
          <w:szCs w:val="24"/>
        </w:rPr>
        <w:t>Euratom</w:t>
      </w:r>
      <w:proofErr w:type="spellEnd"/>
      <w:r w:rsidRPr="152D9D61">
        <w:rPr>
          <w:sz w:val="24"/>
          <w:szCs w:val="24"/>
        </w:rPr>
        <w:t>) n. 966/2012;</w:t>
      </w:r>
    </w:p>
    <w:p w14:paraId="7C02D4CC" w14:textId="77777777" w:rsidR="00020E57" w:rsidRPr="004C0393" w:rsidRDefault="7AFB058E">
      <w:pPr>
        <w:pStyle w:val="ListParagraph"/>
        <w:numPr>
          <w:ilvl w:val="0"/>
          <w:numId w:val="2"/>
        </w:numPr>
        <w:spacing w:after="120" w:line="276" w:lineRule="auto"/>
        <w:ind w:left="567" w:hanging="425"/>
        <w:contextualSpacing w:val="0"/>
        <w:jc w:val="both"/>
        <w:rPr>
          <w:i/>
          <w:iCs/>
          <w:sz w:val="24"/>
          <w:szCs w:val="24"/>
        </w:rPr>
      </w:pPr>
      <w:r w:rsidRPr="152D9D61">
        <w:rPr>
          <w:sz w:val="24"/>
          <w:szCs w:val="24"/>
        </w:rPr>
        <w:t>il Decreto Legislativo 18 maggio 2018, n. 65 recante “</w:t>
      </w:r>
      <w:r w:rsidRPr="152D9D61">
        <w:rPr>
          <w:i/>
          <w:iCs/>
          <w:sz w:val="24"/>
          <w:szCs w:val="24"/>
        </w:rPr>
        <w:t>Attuazione della direttiva (UE) 2016/1148 del Parlamento europeo e del Consiglio, del 6 luglio 2016, recante misure per un livello comune elevato di sicurezza delle reti e dei sistemi informativi nell'Unione”;</w:t>
      </w:r>
    </w:p>
    <w:p w14:paraId="54AC1A7E" w14:textId="77777777" w:rsidR="006351B8" w:rsidRPr="004C0393" w:rsidRDefault="2A0DEF1C">
      <w:pPr>
        <w:pStyle w:val="ListParagraph"/>
        <w:numPr>
          <w:ilvl w:val="0"/>
          <w:numId w:val="2"/>
        </w:numPr>
        <w:spacing w:after="120" w:line="276" w:lineRule="auto"/>
        <w:ind w:left="567" w:hanging="425"/>
        <w:contextualSpacing w:val="0"/>
        <w:jc w:val="both"/>
        <w:rPr>
          <w:i/>
          <w:iCs/>
          <w:sz w:val="24"/>
          <w:szCs w:val="24"/>
        </w:rPr>
      </w:pPr>
      <w:r w:rsidRPr="152D9D61">
        <w:rPr>
          <w:sz w:val="24"/>
          <w:szCs w:val="24"/>
        </w:rPr>
        <w:t>il Decreto-Legge 21 settembre 2019, n. 105 recante</w:t>
      </w:r>
      <w:r w:rsidRPr="152D9D61">
        <w:rPr>
          <w:i/>
          <w:iCs/>
          <w:sz w:val="24"/>
          <w:szCs w:val="24"/>
        </w:rPr>
        <w:t xml:space="preserve"> “Disposizioni urgenti in materia di perimetro di sicurezza nazionale cibernetica”;</w:t>
      </w:r>
    </w:p>
    <w:p w14:paraId="4C99104E" w14:textId="4CC4E8E6" w:rsidR="00DF673C" w:rsidRPr="004C0393" w:rsidRDefault="4629279C">
      <w:pPr>
        <w:pStyle w:val="ListParagraph"/>
        <w:numPr>
          <w:ilvl w:val="0"/>
          <w:numId w:val="2"/>
        </w:numPr>
        <w:spacing w:after="120" w:line="276" w:lineRule="auto"/>
        <w:ind w:left="567" w:hanging="425"/>
        <w:contextualSpacing w:val="0"/>
        <w:jc w:val="both"/>
        <w:rPr>
          <w:i/>
          <w:iCs/>
          <w:sz w:val="24"/>
          <w:szCs w:val="24"/>
        </w:rPr>
      </w:pPr>
      <w:r w:rsidRPr="152D9D61">
        <w:rPr>
          <w:sz w:val="24"/>
          <w:szCs w:val="24"/>
        </w:rPr>
        <w:t xml:space="preserve">il Regolamento (UE) 2019/881 del Parlamento Europeo e del Consiglio del 17 aprile 2019 relativo all’ENISA, l’Agenzia dell’Unione europea per la </w:t>
      </w:r>
      <w:r w:rsidR="1D9FDA34" w:rsidRPr="152D9D61">
        <w:rPr>
          <w:sz w:val="24"/>
          <w:szCs w:val="24"/>
        </w:rPr>
        <w:t>cybersicurezza</w:t>
      </w:r>
      <w:r w:rsidRPr="152D9D61">
        <w:rPr>
          <w:sz w:val="24"/>
          <w:szCs w:val="24"/>
        </w:rPr>
        <w:t xml:space="preserve">, e alla </w:t>
      </w:r>
      <w:r w:rsidRPr="152D9D61">
        <w:rPr>
          <w:sz w:val="24"/>
          <w:szCs w:val="24"/>
        </w:rPr>
        <w:lastRenderedPageBreak/>
        <w:t>certificazione della c</w:t>
      </w:r>
      <w:r w:rsidR="00155432">
        <w:rPr>
          <w:sz w:val="24"/>
          <w:szCs w:val="24"/>
        </w:rPr>
        <w:t>y</w:t>
      </w:r>
      <w:r w:rsidRPr="152D9D61">
        <w:rPr>
          <w:sz w:val="24"/>
          <w:szCs w:val="24"/>
        </w:rPr>
        <w:t>bersicurezza per le tecnologie dell’informazione e della comunicazione (cd. “</w:t>
      </w:r>
      <w:r w:rsidRPr="152D9D61">
        <w:rPr>
          <w:i/>
          <w:iCs/>
          <w:sz w:val="24"/>
          <w:szCs w:val="24"/>
        </w:rPr>
        <w:t>Cybersecurity Act</w:t>
      </w:r>
      <w:r w:rsidRPr="152D9D61">
        <w:rPr>
          <w:sz w:val="24"/>
          <w:szCs w:val="24"/>
        </w:rPr>
        <w:t>”);</w:t>
      </w:r>
    </w:p>
    <w:p w14:paraId="490D4A1E" w14:textId="00D8AFF2" w:rsidR="00E83FCC" w:rsidRPr="00C24088" w:rsidRDefault="4629279C">
      <w:pPr>
        <w:pStyle w:val="ListParagraph"/>
        <w:numPr>
          <w:ilvl w:val="0"/>
          <w:numId w:val="2"/>
        </w:numPr>
        <w:spacing w:after="120" w:line="276" w:lineRule="auto"/>
        <w:ind w:left="567" w:hanging="425"/>
        <w:contextualSpacing w:val="0"/>
        <w:jc w:val="both"/>
        <w:rPr>
          <w:i/>
          <w:iCs/>
          <w:sz w:val="24"/>
          <w:szCs w:val="24"/>
        </w:rPr>
      </w:pPr>
      <w:r w:rsidRPr="152D9D61">
        <w:rPr>
          <w:sz w:val="24"/>
          <w:szCs w:val="24"/>
        </w:rPr>
        <w:t xml:space="preserve">il Regolamento (UE) 2020/852 del Parlamento Europeo e del Consiglio del 18 giugno 2020 con particolare riferimento all'articolo 17 che definisce gli obiettivi ambientali, tra cui il principio di non arrecare un danno significativo (DNSH, </w:t>
      </w:r>
      <w:r w:rsidRPr="00C0312E">
        <w:rPr>
          <w:i/>
          <w:iCs/>
          <w:sz w:val="24"/>
          <w:szCs w:val="24"/>
        </w:rPr>
        <w:t xml:space="preserve">"Do no </w:t>
      </w:r>
      <w:proofErr w:type="spellStart"/>
      <w:r w:rsidRPr="00C0312E">
        <w:rPr>
          <w:i/>
          <w:iCs/>
          <w:sz w:val="24"/>
          <w:szCs w:val="24"/>
        </w:rPr>
        <w:t>significant</w:t>
      </w:r>
      <w:proofErr w:type="spellEnd"/>
      <w:r w:rsidRPr="00C0312E">
        <w:rPr>
          <w:i/>
          <w:iCs/>
          <w:sz w:val="24"/>
          <w:szCs w:val="24"/>
        </w:rPr>
        <w:t xml:space="preserve"> </w:t>
      </w:r>
      <w:proofErr w:type="spellStart"/>
      <w:r w:rsidRPr="00C0312E">
        <w:rPr>
          <w:i/>
          <w:iCs/>
          <w:sz w:val="24"/>
          <w:szCs w:val="24"/>
        </w:rPr>
        <w:t>harm</w:t>
      </w:r>
      <w:proofErr w:type="spellEnd"/>
      <w:r w:rsidRPr="152D9D61">
        <w:rPr>
          <w:sz w:val="24"/>
          <w:szCs w:val="24"/>
        </w:rPr>
        <w:t>"), e la Comunicazione della Commissione UE 2021/C 58/</w:t>
      </w:r>
      <w:r w:rsidR="00F926E5" w:rsidRPr="152D9D61">
        <w:rPr>
          <w:sz w:val="24"/>
          <w:szCs w:val="24"/>
        </w:rPr>
        <w:t>0</w:t>
      </w:r>
      <w:r w:rsidR="00F926E5">
        <w:rPr>
          <w:sz w:val="24"/>
          <w:szCs w:val="24"/>
        </w:rPr>
        <w:t>1</w:t>
      </w:r>
      <w:r w:rsidR="00F926E5" w:rsidRPr="152D9D61">
        <w:rPr>
          <w:sz w:val="24"/>
          <w:szCs w:val="24"/>
        </w:rPr>
        <w:t xml:space="preserve"> </w:t>
      </w:r>
      <w:r w:rsidRPr="152D9D61">
        <w:rPr>
          <w:sz w:val="24"/>
          <w:szCs w:val="24"/>
        </w:rPr>
        <w:t>recante "</w:t>
      </w:r>
      <w:r w:rsidRPr="152D9D61">
        <w:rPr>
          <w:i/>
          <w:iCs/>
          <w:sz w:val="24"/>
          <w:szCs w:val="24"/>
        </w:rPr>
        <w:t>Orientamenti tecnici sull'applicazione del principio non arrecare danno significativo a norma del regolamento sul dispositivo per la ripresa e la resilienza</w:t>
      </w:r>
      <w:r w:rsidRPr="152D9D61">
        <w:rPr>
          <w:sz w:val="24"/>
          <w:szCs w:val="24"/>
        </w:rPr>
        <w:t>";</w:t>
      </w:r>
    </w:p>
    <w:p w14:paraId="4C093182" w14:textId="77777777" w:rsidR="00242C85" w:rsidRPr="004C0393" w:rsidRDefault="6F563EE5">
      <w:pPr>
        <w:pStyle w:val="ListParagraph"/>
        <w:numPr>
          <w:ilvl w:val="0"/>
          <w:numId w:val="2"/>
        </w:numPr>
        <w:spacing w:after="120" w:line="276" w:lineRule="auto"/>
        <w:ind w:left="567" w:hanging="425"/>
        <w:contextualSpacing w:val="0"/>
        <w:jc w:val="both"/>
        <w:rPr>
          <w:i/>
          <w:iCs/>
          <w:sz w:val="24"/>
          <w:szCs w:val="24"/>
        </w:rPr>
      </w:pPr>
      <w:r w:rsidRPr="152D9D61">
        <w:rPr>
          <w:sz w:val="24"/>
          <w:szCs w:val="24"/>
        </w:rPr>
        <w:t>la Delibera CIPE 26 novembre 2020, n. 63, che introduce la normativa attuativa della riforma CUP;</w:t>
      </w:r>
    </w:p>
    <w:p w14:paraId="17BD1D46" w14:textId="5D210003" w:rsidR="00242C85" w:rsidRPr="004C0393" w:rsidRDefault="6F563EE5">
      <w:pPr>
        <w:pStyle w:val="ListParagraph"/>
        <w:numPr>
          <w:ilvl w:val="0"/>
          <w:numId w:val="2"/>
        </w:numPr>
        <w:spacing w:after="120" w:line="276" w:lineRule="auto"/>
        <w:ind w:left="567" w:hanging="425"/>
        <w:contextualSpacing w:val="0"/>
        <w:jc w:val="both"/>
        <w:rPr>
          <w:i/>
          <w:iCs/>
          <w:sz w:val="24"/>
          <w:szCs w:val="24"/>
        </w:rPr>
      </w:pPr>
      <w:r w:rsidRPr="152D9D61">
        <w:rPr>
          <w:sz w:val="24"/>
          <w:szCs w:val="24"/>
        </w:rPr>
        <w:t xml:space="preserve">la Legge 30 dicembre 2020, n. 178, con particolare riferimento all'articolo </w:t>
      </w:r>
      <w:r w:rsidR="00F926E5">
        <w:rPr>
          <w:sz w:val="24"/>
          <w:szCs w:val="24"/>
        </w:rPr>
        <w:t>1</w:t>
      </w:r>
      <w:r w:rsidRPr="152D9D61">
        <w:rPr>
          <w:sz w:val="24"/>
          <w:szCs w:val="24"/>
        </w:rPr>
        <w:t xml:space="preserve">, comma 1042, ai sensi del quale con uno o più decreti da parte del Ministero dell'Economia e delle Finanze sono stabilite le procedure amministrativo-contabili per la gestione delle risorse di cui ai commi da </w:t>
      </w:r>
      <w:r w:rsidR="00F926E5">
        <w:rPr>
          <w:sz w:val="24"/>
          <w:szCs w:val="24"/>
        </w:rPr>
        <w:t>1</w:t>
      </w:r>
      <w:r w:rsidR="00F926E5" w:rsidRPr="152D9D61">
        <w:rPr>
          <w:sz w:val="24"/>
          <w:szCs w:val="24"/>
        </w:rPr>
        <w:t xml:space="preserve">037 </w:t>
      </w:r>
      <w:r w:rsidRPr="152D9D61">
        <w:rPr>
          <w:sz w:val="24"/>
          <w:szCs w:val="24"/>
        </w:rPr>
        <w:t xml:space="preserve">a </w:t>
      </w:r>
      <w:r w:rsidR="00F926E5">
        <w:rPr>
          <w:sz w:val="24"/>
          <w:szCs w:val="24"/>
        </w:rPr>
        <w:t>1</w:t>
      </w:r>
      <w:r w:rsidR="00F926E5" w:rsidRPr="152D9D61">
        <w:rPr>
          <w:sz w:val="24"/>
          <w:szCs w:val="24"/>
        </w:rPr>
        <w:t>050</w:t>
      </w:r>
      <w:r w:rsidRPr="152D9D61">
        <w:rPr>
          <w:sz w:val="24"/>
          <w:szCs w:val="24"/>
        </w:rPr>
        <w:t xml:space="preserve">, nonché le modalità di rendicontazione della gestione del Fondo di cui al comma 1037; e al comma </w:t>
      </w:r>
      <w:r w:rsidR="00F926E5">
        <w:rPr>
          <w:sz w:val="24"/>
          <w:szCs w:val="24"/>
        </w:rPr>
        <w:t>1</w:t>
      </w:r>
      <w:r w:rsidR="00F926E5" w:rsidRPr="152D9D61">
        <w:rPr>
          <w:sz w:val="24"/>
          <w:szCs w:val="24"/>
        </w:rPr>
        <w:t>043</w:t>
      </w:r>
      <w:r w:rsidRPr="152D9D61">
        <w:rPr>
          <w:sz w:val="24"/>
          <w:szCs w:val="24"/>
        </w:rPr>
        <w:t>, ai sensi del quale</w:t>
      </w:r>
      <w:r w:rsidR="000128CA">
        <w:rPr>
          <w:sz w:val="24"/>
          <w:szCs w:val="24"/>
        </w:rPr>
        <w:t xml:space="preserve">, </w:t>
      </w:r>
      <w:r w:rsidRPr="152D9D61">
        <w:rPr>
          <w:sz w:val="24"/>
          <w:szCs w:val="24"/>
        </w:rPr>
        <w:t xml:space="preserve">al fine di supportare le attività di gestione monitoraggio, rendicontazione e controllo delle componenti del NGEU, il Ministero dell'Economia e delle Finanze - Dipartimento della Ragioneria generale dello Stato </w:t>
      </w:r>
      <w:r w:rsidR="003829F5">
        <w:rPr>
          <w:sz w:val="24"/>
          <w:szCs w:val="24"/>
        </w:rPr>
        <w:t xml:space="preserve">- </w:t>
      </w:r>
      <w:r w:rsidRPr="152D9D61">
        <w:rPr>
          <w:sz w:val="24"/>
          <w:szCs w:val="24"/>
        </w:rPr>
        <w:t>sviluppa e rende disponibile un apposito sistema informatico;</w:t>
      </w:r>
    </w:p>
    <w:p w14:paraId="7A848244" w14:textId="62BFB92A" w:rsidR="00C97296" w:rsidRDefault="1C724F77">
      <w:pPr>
        <w:pStyle w:val="ListParagraph"/>
        <w:numPr>
          <w:ilvl w:val="0"/>
          <w:numId w:val="2"/>
        </w:numPr>
        <w:spacing w:after="120" w:line="276" w:lineRule="auto"/>
        <w:ind w:left="567" w:hanging="425"/>
        <w:contextualSpacing w:val="0"/>
        <w:jc w:val="both"/>
        <w:rPr>
          <w:sz w:val="24"/>
          <w:szCs w:val="24"/>
        </w:rPr>
      </w:pPr>
      <w:r w:rsidRPr="152D9D61">
        <w:rPr>
          <w:sz w:val="24"/>
          <w:szCs w:val="24"/>
        </w:rPr>
        <w:t>il Regolamento (UE) 12 febbraio 2021, n. 2021/241, che istituisce il dispositivo per la ripresa e la resilienza;</w:t>
      </w:r>
    </w:p>
    <w:p w14:paraId="702F5B38" w14:textId="7A24F5DC" w:rsidR="00EF264A" w:rsidRDefault="00A874B8">
      <w:pPr>
        <w:pStyle w:val="ListParagraph"/>
        <w:numPr>
          <w:ilvl w:val="0"/>
          <w:numId w:val="2"/>
        </w:numPr>
        <w:spacing w:after="120" w:line="276" w:lineRule="auto"/>
        <w:ind w:left="567" w:hanging="425"/>
        <w:contextualSpacing w:val="0"/>
        <w:jc w:val="both"/>
        <w:rPr>
          <w:sz w:val="24"/>
          <w:szCs w:val="24"/>
        </w:rPr>
      </w:pPr>
      <w:r w:rsidRPr="00D97E4F">
        <w:rPr>
          <w:sz w:val="24"/>
          <w:szCs w:val="24"/>
        </w:rPr>
        <w:t>il Decreto-legge del 6 maggio 2021, n.</w:t>
      </w:r>
      <w:r>
        <w:rPr>
          <w:sz w:val="24"/>
          <w:szCs w:val="24"/>
        </w:rPr>
        <w:t xml:space="preserve"> </w:t>
      </w:r>
      <w:r w:rsidRPr="00D97E4F">
        <w:rPr>
          <w:sz w:val="24"/>
          <w:szCs w:val="24"/>
        </w:rPr>
        <w:t xml:space="preserve">59, convertito con modificazioni dalla legge di conversione 1° luglio 2021, n. 101, recante </w:t>
      </w:r>
      <w:r w:rsidRPr="00C255CA">
        <w:rPr>
          <w:i/>
          <w:iCs/>
          <w:sz w:val="24"/>
          <w:szCs w:val="24"/>
        </w:rPr>
        <w:t>“Misure urgenti relative al Fondo complementare al Piano nazionale di ripresa e resilienza e altre misure urgenti per gli investimenti”</w:t>
      </w:r>
      <w:r w:rsidRPr="00D97E4F">
        <w:rPr>
          <w:sz w:val="24"/>
          <w:szCs w:val="24"/>
        </w:rPr>
        <w:t>;</w:t>
      </w:r>
    </w:p>
    <w:p w14:paraId="2586795C" w14:textId="479F6016" w:rsidR="007C1F13" w:rsidRPr="004C0393" w:rsidRDefault="007C1F13">
      <w:pPr>
        <w:pStyle w:val="ListParagraph"/>
        <w:numPr>
          <w:ilvl w:val="0"/>
          <w:numId w:val="2"/>
        </w:numPr>
        <w:spacing w:after="120" w:line="276" w:lineRule="auto"/>
        <w:ind w:left="567" w:hanging="425"/>
        <w:contextualSpacing w:val="0"/>
        <w:jc w:val="both"/>
        <w:rPr>
          <w:sz w:val="24"/>
          <w:szCs w:val="24"/>
        </w:rPr>
      </w:pPr>
      <w:r w:rsidRPr="00D97E4F">
        <w:rPr>
          <w:sz w:val="24"/>
          <w:szCs w:val="24"/>
        </w:rPr>
        <w:t xml:space="preserve">il Decreto-legge del 31 maggio 2021, n. 77, convertito con modificazioni dalla legge di conversione del 29 luglio 2021, n. 108, recante </w:t>
      </w:r>
      <w:r w:rsidRPr="00C255CA">
        <w:rPr>
          <w:i/>
          <w:iCs/>
          <w:sz w:val="24"/>
          <w:szCs w:val="24"/>
        </w:rPr>
        <w:t>“Governance del Piano nazionale di ripresa e resilienza e prime misure di rafforzamento delle strutture amministrative e di accelerazione e snellimento delle procedure”</w:t>
      </w:r>
      <w:r w:rsidRPr="00D97E4F">
        <w:rPr>
          <w:sz w:val="24"/>
          <w:szCs w:val="24"/>
        </w:rPr>
        <w:t xml:space="preserve"> e nello specifico, l’articolo 8, del suddetto Decreto-legge n. 31 maggio 2021, n. 77, ai sensi del quale ciascuna Amministrazione centrale titolare di interventi previsti nel PNRR provvede al coordinamento delle relative attività di gestione, nonché al loro monitoraggio, rendicontazione e controllo</w:t>
      </w:r>
      <w:r w:rsidR="00551E80">
        <w:rPr>
          <w:sz w:val="24"/>
          <w:szCs w:val="24"/>
        </w:rPr>
        <w:t>;</w:t>
      </w:r>
    </w:p>
    <w:p w14:paraId="76F8FB25" w14:textId="53A31CB0" w:rsidR="00B02FBD" w:rsidRPr="00A874B8" w:rsidRDefault="00AF697E">
      <w:pPr>
        <w:pStyle w:val="ListParagraph"/>
        <w:numPr>
          <w:ilvl w:val="0"/>
          <w:numId w:val="2"/>
        </w:numPr>
        <w:spacing w:after="120" w:line="276" w:lineRule="auto"/>
        <w:ind w:left="567" w:hanging="425"/>
        <w:contextualSpacing w:val="0"/>
        <w:jc w:val="both"/>
        <w:rPr>
          <w:sz w:val="24"/>
          <w:szCs w:val="24"/>
        </w:rPr>
      </w:pPr>
      <w:r w:rsidRPr="152D9D61">
        <w:rPr>
          <w:sz w:val="24"/>
          <w:szCs w:val="24"/>
        </w:rPr>
        <w:t>il decreto-legge 9 giugno 2021, n. 80, convertito con modificazioni, dalla legge 6 agosto 2021, n. 113, recante «</w:t>
      </w:r>
      <w:r w:rsidRPr="152D9D61">
        <w:rPr>
          <w:i/>
          <w:iCs/>
          <w:sz w:val="24"/>
          <w:szCs w:val="24"/>
        </w:rPr>
        <w:t>Misure urgenti per il rafforzamento della capacità amministrativa delle pubbliche amministrazioni funzionale all'attuazione del Piano nazionale di ripresa e resilienza (PNRR) e per l'efficienza della giustizia</w:t>
      </w:r>
      <w:r w:rsidRPr="152D9D61">
        <w:rPr>
          <w:sz w:val="24"/>
          <w:szCs w:val="24"/>
        </w:rPr>
        <w:t>»</w:t>
      </w:r>
      <w:r>
        <w:rPr>
          <w:sz w:val="24"/>
          <w:szCs w:val="24"/>
        </w:rPr>
        <w:t xml:space="preserve"> che definisce percorsi veloci, trasparenti e rigorosi per il reclutamento di profili tecnici e gestionali necessari alle finalità del PNRR, tra cui la cybersicurezza;</w:t>
      </w:r>
    </w:p>
    <w:p w14:paraId="28F6F426" w14:textId="24AE8C79" w:rsidR="00A870F6" w:rsidRDefault="6B059FAB">
      <w:pPr>
        <w:pStyle w:val="ListParagraph"/>
        <w:numPr>
          <w:ilvl w:val="0"/>
          <w:numId w:val="2"/>
        </w:numPr>
        <w:spacing w:after="120" w:line="276" w:lineRule="auto"/>
        <w:ind w:left="567" w:hanging="425"/>
        <w:contextualSpacing w:val="0"/>
        <w:jc w:val="both"/>
        <w:rPr>
          <w:sz w:val="24"/>
          <w:szCs w:val="24"/>
        </w:rPr>
      </w:pPr>
      <w:r w:rsidRPr="152D9D61">
        <w:rPr>
          <w:sz w:val="24"/>
          <w:szCs w:val="24"/>
        </w:rPr>
        <w:t>il Piano Nazionale di Ripresa e Resilienza (PNRR) valutato positivamente con Decisione del Consiglio ECOFIN del 13 luglio 2021 e notificata all’Italia dal Segretariato generale del Consiglio con nota LT161/21, del 14 luglio 2021;</w:t>
      </w:r>
    </w:p>
    <w:p w14:paraId="574FD134" w14:textId="61CFCF5A" w:rsidR="00EB6507" w:rsidRDefault="00EB6507">
      <w:pPr>
        <w:pStyle w:val="ListParagraph"/>
        <w:numPr>
          <w:ilvl w:val="0"/>
          <w:numId w:val="2"/>
        </w:numPr>
        <w:spacing w:after="120" w:line="276" w:lineRule="auto"/>
        <w:ind w:left="567" w:hanging="425"/>
        <w:contextualSpacing w:val="0"/>
        <w:jc w:val="both"/>
        <w:rPr>
          <w:sz w:val="24"/>
          <w:szCs w:val="24"/>
        </w:rPr>
      </w:pPr>
      <w:r w:rsidRPr="00C72CFF">
        <w:rPr>
          <w:sz w:val="24"/>
          <w:szCs w:val="24"/>
        </w:rPr>
        <w:t>il Decreto del Presidente del Consiglio dei ministri del 15 settembre 2021 con il quale sono stati individuati gli strumenti per il monitoraggio del PNRR</w:t>
      </w:r>
      <w:r w:rsidRPr="00C72CFF">
        <w:rPr>
          <w:i/>
          <w:iCs/>
          <w:sz w:val="24"/>
          <w:szCs w:val="24"/>
        </w:rPr>
        <w:t>;</w:t>
      </w:r>
    </w:p>
    <w:p w14:paraId="7031018E" w14:textId="464E0E52" w:rsidR="00982808" w:rsidRPr="004C0393" w:rsidRDefault="00982808">
      <w:pPr>
        <w:pStyle w:val="ListParagraph"/>
        <w:numPr>
          <w:ilvl w:val="0"/>
          <w:numId w:val="2"/>
        </w:numPr>
        <w:spacing w:after="120" w:line="276" w:lineRule="auto"/>
        <w:ind w:left="567" w:hanging="425"/>
        <w:contextualSpacing w:val="0"/>
        <w:jc w:val="both"/>
        <w:rPr>
          <w:sz w:val="24"/>
          <w:szCs w:val="24"/>
        </w:rPr>
      </w:pPr>
      <w:r w:rsidRPr="152D9D61">
        <w:rPr>
          <w:sz w:val="24"/>
          <w:szCs w:val="24"/>
        </w:rPr>
        <w:t>il Decreto ministeriale dell’11 ottobre 2021, pubblicato sulla Gazzetta Ufficiale</w:t>
      </w:r>
      <w:r w:rsidR="00F926E5">
        <w:rPr>
          <w:sz w:val="24"/>
          <w:szCs w:val="24"/>
        </w:rPr>
        <w:t xml:space="preserve"> della Repubblica italiana</w:t>
      </w:r>
      <w:r w:rsidRPr="152D9D61">
        <w:rPr>
          <w:sz w:val="24"/>
          <w:szCs w:val="24"/>
        </w:rPr>
        <w:t xml:space="preserve"> n. 279 del 23 novembre 2021, con il quale il Ministero dell’Economia ha reso note le procedure per la gestione del PNRR in merito alle risorse </w:t>
      </w:r>
      <w:proofErr w:type="gramStart"/>
      <w:r w:rsidRPr="152D9D61">
        <w:rPr>
          <w:sz w:val="24"/>
          <w:szCs w:val="24"/>
        </w:rPr>
        <w:t>messe in campo</w:t>
      </w:r>
      <w:proofErr w:type="gramEnd"/>
      <w:r w:rsidRPr="152D9D61">
        <w:rPr>
          <w:sz w:val="24"/>
          <w:szCs w:val="24"/>
        </w:rPr>
        <w:t>;</w:t>
      </w:r>
    </w:p>
    <w:p w14:paraId="6777C0E7" w14:textId="77777777" w:rsidR="00C565D6" w:rsidRPr="004C0393" w:rsidRDefault="00C565D6">
      <w:pPr>
        <w:pStyle w:val="ListParagraph"/>
        <w:numPr>
          <w:ilvl w:val="0"/>
          <w:numId w:val="2"/>
        </w:numPr>
        <w:spacing w:after="120" w:line="276" w:lineRule="auto"/>
        <w:ind w:left="567" w:hanging="425"/>
        <w:contextualSpacing w:val="0"/>
        <w:jc w:val="both"/>
        <w:rPr>
          <w:sz w:val="24"/>
          <w:szCs w:val="24"/>
        </w:rPr>
      </w:pPr>
      <w:r w:rsidRPr="152D9D61">
        <w:rPr>
          <w:sz w:val="24"/>
          <w:szCs w:val="24"/>
        </w:rPr>
        <w:t>la Circolare del Ministero dell'Economia e delle Finanze - Dipartimento della Ragioneria generale dello Stato - Servizio centrale per il PNRR 14 ottobre 2021, n. 21, recante “</w:t>
      </w:r>
      <w:r w:rsidRPr="152D9D61">
        <w:rPr>
          <w:i/>
          <w:iCs/>
          <w:sz w:val="24"/>
          <w:szCs w:val="24"/>
        </w:rPr>
        <w:t>Piano Nazionale di Ripresa e Resilienza – Trasmissione alle Amministrazione centrali dello Stato delle Istruzioni tecniche per la selezione dei progetti PNRR</w:t>
      </w:r>
      <w:r w:rsidRPr="152D9D61">
        <w:rPr>
          <w:sz w:val="24"/>
          <w:szCs w:val="24"/>
        </w:rPr>
        <w:t>;</w:t>
      </w:r>
    </w:p>
    <w:p w14:paraId="267B0CD6" w14:textId="1FE72616" w:rsidR="00E0317A" w:rsidRDefault="00E0317A">
      <w:pPr>
        <w:pStyle w:val="ListParagraph"/>
        <w:numPr>
          <w:ilvl w:val="0"/>
          <w:numId w:val="2"/>
        </w:numPr>
        <w:spacing w:after="120" w:line="276" w:lineRule="auto"/>
        <w:ind w:left="567" w:hanging="425"/>
        <w:contextualSpacing w:val="0"/>
        <w:jc w:val="both"/>
        <w:rPr>
          <w:sz w:val="24"/>
          <w:szCs w:val="24"/>
        </w:rPr>
      </w:pPr>
      <w:r w:rsidRPr="152D9D61">
        <w:rPr>
          <w:sz w:val="24"/>
          <w:szCs w:val="24"/>
        </w:rPr>
        <w:t>il Decreto-legge 6 novembre 2021, n. 152, recante "</w:t>
      </w:r>
      <w:r w:rsidRPr="152D9D61">
        <w:rPr>
          <w:i/>
          <w:iCs/>
          <w:sz w:val="24"/>
          <w:szCs w:val="24"/>
        </w:rPr>
        <w:t>Disposizioni urgenti per l'attuazione del Piano nazionale di ripresa e resilienza (PNRR) e per la prevenzione delle infiltrazioni mafiose</w:t>
      </w:r>
      <w:r w:rsidRPr="152D9D61">
        <w:rPr>
          <w:sz w:val="24"/>
          <w:szCs w:val="24"/>
        </w:rPr>
        <w:t>"</w:t>
      </w:r>
      <w:r w:rsidR="00C40D26">
        <w:rPr>
          <w:sz w:val="24"/>
          <w:szCs w:val="24"/>
        </w:rPr>
        <w:t>;</w:t>
      </w:r>
    </w:p>
    <w:p w14:paraId="3B15621E" w14:textId="7ABC7422" w:rsidR="00D44333" w:rsidRPr="00010889" w:rsidRDefault="00D44333">
      <w:pPr>
        <w:pStyle w:val="ListParagraph"/>
        <w:numPr>
          <w:ilvl w:val="0"/>
          <w:numId w:val="2"/>
        </w:numPr>
        <w:spacing w:after="120" w:line="276" w:lineRule="auto"/>
        <w:ind w:left="567" w:hanging="425"/>
        <w:contextualSpacing w:val="0"/>
        <w:jc w:val="both"/>
        <w:rPr>
          <w:sz w:val="24"/>
          <w:szCs w:val="24"/>
        </w:rPr>
      </w:pPr>
      <w:r w:rsidRPr="152D9D61">
        <w:rPr>
          <w:sz w:val="24"/>
          <w:szCs w:val="24"/>
        </w:rPr>
        <w:t>la Circolare del 30 dicembre 2021, n. 32, del Ministero dell’Economia e delle Finanze, “Piano Nazionale di Ripresa e Resilienza – Guida operativa per il rispetto del principio di non arrecare danno significativo all’ambiente (DNSH)”;</w:t>
      </w:r>
    </w:p>
    <w:p w14:paraId="35C9C6FA" w14:textId="77777777" w:rsidR="00D44333" w:rsidRPr="004C0393" w:rsidRDefault="00D44333">
      <w:pPr>
        <w:pStyle w:val="ListParagraph"/>
        <w:numPr>
          <w:ilvl w:val="0"/>
          <w:numId w:val="2"/>
        </w:numPr>
        <w:spacing w:after="120" w:line="276" w:lineRule="auto"/>
        <w:ind w:left="567" w:hanging="425"/>
        <w:contextualSpacing w:val="0"/>
        <w:jc w:val="both"/>
        <w:rPr>
          <w:sz w:val="24"/>
          <w:szCs w:val="24"/>
        </w:rPr>
      </w:pPr>
      <w:r w:rsidRPr="152D9D61">
        <w:rPr>
          <w:sz w:val="24"/>
          <w:szCs w:val="24"/>
        </w:rPr>
        <w:t>la Circolare del Ministero dell'Economia e delle Finanze - Dipartimento della Ragioneria generale dello Stato del 31 dicembre 2021, n. 33, - recante “</w:t>
      </w:r>
      <w:r w:rsidRPr="152D9D61">
        <w:rPr>
          <w:i/>
          <w:iCs/>
          <w:sz w:val="24"/>
          <w:szCs w:val="24"/>
        </w:rPr>
        <w:t>Piano Nazionale di Ripresa e Resilienza (PNRR) – Nota di chiarimento sulla Circolare del 14 ottobre 2021, n. 21 - Trasmissione delle Istruzioni Tecniche per la selezione dei progetti PNRR – Addizionalità, finanziamento complementare e obbligo di assenza del c.d. doppio finanziamento</w:t>
      </w:r>
      <w:r w:rsidRPr="152D9D61">
        <w:rPr>
          <w:sz w:val="24"/>
          <w:szCs w:val="24"/>
        </w:rPr>
        <w:t>”;</w:t>
      </w:r>
    </w:p>
    <w:p w14:paraId="069AE26D" w14:textId="1CF9CEC0" w:rsidR="00277DF9" w:rsidRPr="004C0393" w:rsidRDefault="00277DF9">
      <w:pPr>
        <w:pStyle w:val="ListParagraph"/>
        <w:numPr>
          <w:ilvl w:val="0"/>
          <w:numId w:val="2"/>
        </w:numPr>
        <w:spacing w:after="120" w:line="276" w:lineRule="auto"/>
        <w:ind w:left="567" w:hanging="425"/>
        <w:contextualSpacing w:val="0"/>
        <w:jc w:val="both"/>
        <w:rPr>
          <w:sz w:val="24"/>
          <w:szCs w:val="24"/>
        </w:rPr>
      </w:pPr>
      <w:r w:rsidRPr="152D9D61">
        <w:rPr>
          <w:sz w:val="24"/>
          <w:szCs w:val="24"/>
        </w:rPr>
        <w:t>la Circolare del 18 gennaio 2022, n. 4</w:t>
      </w:r>
      <w:r w:rsidR="0095085C">
        <w:rPr>
          <w:sz w:val="24"/>
          <w:szCs w:val="24"/>
        </w:rPr>
        <w:t>,</w:t>
      </w:r>
      <w:r w:rsidRPr="152D9D61">
        <w:rPr>
          <w:sz w:val="24"/>
          <w:szCs w:val="24"/>
        </w:rPr>
        <w:t xml:space="preserve"> del Ministero dell'Economia e delle Finanze - Dipartimento della Ragioneria generale dello Stato - recante </w:t>
      </w:r>
      <w:r w:rsidRPr="000E7147">
        <w:rPr>
          <w:i/>
          <w:iCs/>
          <w:sz w:val="24"/>
          <w:szCs w:val="24"/>
        </w:rPr>
        <w:t>“Piano Nazionale di Ripresa e Resilienza (PNRR) - art. 1 comma 1 del decreto-legge n. 80 del 2021- indicazioni attuative”</w:t>
      </w:r>
      <w:r w:rsidR="00620DC6">
        <w:rPr>
          <w:i/>
          <w:iCs/>
          <w:sz w:val="24"/>
          <w:szCs w:val="24"/>
        </w:rPr>
        <w:t>;</w:t>
      </w:r>
    </w:p>
    <w:p w14:paraId="6978B271" w14:textId="35AEA628" w:rsidR="00627885" w:rsidRDefault="00627885">
      <w:pPr>
        <w:pStyle w:val="ListParagraph"/>
        <w:numPr>
          <w:ilvl w:val="0"/>
          <w:numId w:val="2"/>
        </w:numPr>
        <w:spacing w:after="120" w:line="276" w:lineRule="auto"/>
        <w:ind w:left="567" w:hanging="425"/>
        <w:contextualSpacing w:val="0"/>
        <w:jc w:val="both"/>
        <w:rPr>
          <w:sz w:val="24"/>
          <w:szCs w:val="24"/>
        </w:rPr>
      </w:pPr>
      <w:r w:rsidRPr="152D9D61">
        <w:rPr>
          <w:sz w:val="24"/>
          <w:szCs w:val="24"/>
        </w:rPr>
        <w:t>la Circolare del 24 gennaio 2022, n. 6</w:t>
      </w:r>
      <w:r w:rsidR="0095085C">
        <w:rPr>
          <w:sz w:val="24"/>
          <w:szCs w:val="24"/>
        </w:rPr>
        <w:t>,</w:t>
      </w:r>
      <w:r w:rsidRPr="152D9D61">
        <w:rPr>
          <w:sz w:val="24"/>
          <w:szCs w:val="24"/>
        </w:rPr>
        <w:t xml:space="preserve"> del Ministero dell'Economia e delle Finanze - Dipartimento della Ragioneria generale dello Stato – recante </w:t>
      </w:r>
      <w:r w:rsidRPr="000E7147">
        <w:rPr>
          <w:i/>
          <w:iCs/>
          <w:sz w:val="24"/>
          <w:szCs w:val="24"/>
        </w:rPr>
        <w:t>“Piano Nazionale di Ripresa e Resilienza (PNRR) – Servizi di assistenza tecnica per le Amministrazioni titolari di interventi e soggetti attuatori del PNRR”</w:t>
      </w:r>
      <w:r w:rsidR="00C40D26">
        <w:rPr>
          <w:i/>
          <w:iCs/>
          <w:sz w:val="24"/>
          <w:szCs w:val="24"/>
        </w:rPr>
        <w:t>;</w:t>
      </w:r>
    </w:p>
    <w:p w14:paraId="1B2A1297" w14:textId="77070287" w:rsidR="00627885" w:rsidRPr="004C0393" w:rsidRDefault="00627885">
      <w:pPr>
        <w:pStyle w:val="ListParagraph"/>
        <w:numPr>
          <w:ilvl w:val="0"/>
          <w:numId w:val="2"/>
        </w:numPr>
        <w:spacing w:after="120" w:line="276" w:lineRule="auto"/>
        <w:ind w:left="567" w:hanging="425"/>
        <w:contextualSpacing w:val="0"/>
        <w:jc w:val="both"/>
        <w:rPr>
          <w:sz w:val="24"/>
          <w:szCs w:val="24"/>
        </w:rPr>
      </w:pPr>
      <w:r w:rsidRPr="152D9D61">
        <w:rPr>
          <w:sz w:val="24"/>
          <w:szCs w:val="24"/>
        </w:rPr>
        <w:t xml:space="preserve">la Circolare del 10 febbraio 2022, n. 9 del Ministero dell'Economia e delle Finanze - Dipartimento della Ragioneria generale dello Stato – recante </w:t>
      </w:r>
      <w:r w:rsidRPr="00E86717">
        <w:rPr>
          <w:i/>
          <w:iCs/>
          <w:sz w:val="24"/>
          <w:szCs w:val="24"/>
        </w:rPr>
        <w:t>“Piano Nazionale di Ripresa e Resilienza (PNRR) – Trasmissione delle Istruzioni tecniche per la redazione dei sistemi di gestione e controllo delle amministrazioni centrali titolari di interventi del PNRR”</w:t>
      </w:r>
      <w:r w:rsidR="00195ED1">
        <w:rPr>
          <w:i/>
          <w:iCs/>
          <w:sz w:val="24"/>
          <w:szCs w:val="24"/>
        </w:rPr>
        <w:t>;</w:t>
      </w:r>
    </w:p>
    <w:p w14:paraId="4823FA38" w14:textId="77777777" w:rsidR="008E39FF" w:rsidRPr="0066657A" w:rsidRDefault="008E39FF">
      <w:pPr>
        <w:pStyle w:val="ListParagraph"/>
        <w:numPr>
          <w:ilvl w:val="0"/>
          <w:numId w:val="2"/>
        </w:numPr>
        <w:spacing w:after="120" w:line="276" w:lineRule="auto"/>
        <w:ind w:left="567" w:hanging="425"/>
        <w:contextualSpacing w:val="0"/>
        <w:jc w:val="both"/>
        <w:rPr>
          <w:sz w:val="24"/>
          <w:szCs w:val="24"/>
        </w:rPr>
      </w:pPr>
      <w:r>
        <w:rPr>
          <w:sz w:val="24"/>
          <w:szCs w:val="24"/>
        </w:rPr>
        <w:t>l</w:t>
      </w:r>
      <w:r w:rsidRPr="0066657A">
        <w:rPr>
          <w:sz w:val="24"/>
          <w:szCs w:val="24"/>
        </w:rPr>
        <w:t xml:space="preserve">a Circolare del 29 aprile 2022, n.21, del Ministero dell’Economia e delle Finanze Dipartimento della Ragioneria Generale dello Stato, recante </w:t>
      </w:r>
      <w:r w:rsidRPr="0066657A">
        <w:rPr>
          <w:i/>
          <w:sz w:val="24"/>
          <w:szCs w:val="24"/>
        </w:rPr>
        <w:t>“Piano nazionale di ripresa e resilienza (PNRR) e Piano nazionale per gli investimenti complementari, chiarimenti in relazione al riferimento alla disciplina nazionale in materia di contratti pubblici richiamata nei dispositivi attuativi relativi agli interventi PNRR e PNC”</w:t>
      </w:r>
      <w:r w:rsidRPr="0066657A">
        <w:rPr>
          <w:sz w:val="24"/>
          <w:szCs w:val="24"/>
        </w:rPr>
        <w:t>;</w:t>
      </w:r>
    </w:p>
    <w:p w14:paraId="6E0857A9" w14:textId="5E35BE67" w:rsidR="00637046" w:rsidRPr="0066657A" w:rsidRDefault="00637046">
      <w:pPr>
        <w:pStyle w:val="ListParagraph"/>
        <w:numPr>
          <w:ilvl w:val="0"/>
          <w:numId w:val="2"/>
        </w:numPr>
        <w:spacing w:after="120" w:line="276" w:lineRule="auto"/>
        <w:ind w:left="567" w:hanging="425"/>
        <w:contextualSpacing w:val="0"/>
        <w:jc w:val="both"/>
        <w:rPr>
          <w:sz w:val="24"/>
          <w:szCs w:val="24"/>
        </w:rPr>
      </w:pPr>
      <w:r>
        <w:rPr>
          <w:sz w:val="24"/>
          <w:szCs w:val="24"/>
        </w:rPr>
        <w:t>i</w:t>
      </w:r>
      <w:r w:rsidRPr="0066657A">
        <w:rPr>
          <w:sz w:val="24"/>
          <w:szCs w:val="24"/>
        </w:rPr>
        <w:t>l Decreto-legge 30 aprile 2022, n. 36, convertito con modificazioni dalla Legge 29 giugno, n. 79</w:t>
      </w:r>
      <w:r w:rsidR="0095085C">
        <w:rPr>
          <w:sz w:val="24"/>
          <w:szCs w:val="24"/>
        </w:rPr>
        <w:t>,</w:t>
      </w:r>
      <w:r w:rsidRPr="0066657A">
        <w:rPr>
          <w:sz w:val="24"/>
          <w:szCs w:val="24"/>
        </w:rPr>
        <w:t xml:space="preserve"> recante </w:t>
      </w:r>
      <w:r w:rsidRPr="0066657A">
        <w:rPr>
          <w:i/>
          <w:sz w:val="24"/>
          <w:szCs w:val="24"/>
        </w:rPr>
        <w:t>“Ulteriori modifiche urgenti per l’attuazione del PNRR”</w:t>
      </w:r>
      <w:r w:rsidRPr="0066657A">
        <w:rPr>
          <w:sz w:val="24"/>
          <w:szCs w:val="24"/>
        </w:rPr>
        <w:t>;</w:t>
      </w:r>
    </w:p>
    <w:p w14:paraId="257C8CED" w14:textId="77777777" w:rsidR="00F0245F" w:rsidRPr="00D97E4F" w:rsidRDefault="00F0245F">
      <w:pPr>
        <w:pStyle w:val="ListParagraph"/>
        <w:numPr>
          <w:ilvl w:val="0"/>
          <w:numId w:val="2"/>
        </w:numPr>
        <w:spacing w:after="120" w:line="276" w:lineRule="auto"/>
        <w:ind w:left="567" w:hanging="425"/>
        <w:contextualSpacing w:val="0"/>
        <w:jc w:val="both"/>
        <w:rPr>
          <w:sz w:val="24"/>
          <w:szCs w:val="24"/>
        </w:rPr>
      </w:pPr>
      <w:r w:rsidRPr="00D97E4F">
        <w:rPr>
          <w:sz w:val="24"/>
          <w:szCs w:val="24"/>
        </w:rPr>
        <w:t xml:space="preserve">la Circolare del 21 giugno 2022, n. 27, del Ministero dell’Economia e delle Finanze Dipartimento della Ragioneria Generale dello Stato, recante </w:t>
      </w:r>
      <w:r w:rsidRPr="00E86717">
        <w:rPr>
          <w:i/>
          <w:iCs/>
          <w:sz w:val="24"/>
          <w:szCs w:val="24"/>
        </w:rPr>
        <w:t>“Piano Nazionale di Ripresa e Resilienza (PNRR) Monitoraggio delle misure PNRR”</w:t>
      </w:r>
      <w:r w:rsidRPr="00D97E4F">
        <w:rPr>
          <w:sz w:val="24"/>
          <w:szCs w:val="24"/>
        </w:rPr>
        <w:t>;</w:t>
      </w:r>
    </w:p>
    <w:p w14:paraId="36371AFE" w14:textId="77777777" w:rsidR="00F0245F" w:rsidRPr="0066657A" w:rsidRDefault="00F0245F">
      <w:pPr>
        <w:pStyle w:val="ListParagraph"/>
        <w:numPr>
          <w:ilvl w:val="0"/>
          <w:numId w:val="2"/>
        </w:numPr>
        <w:spacing w:after="120" w:line="276" w:lineRule="auto"/>
        <w:ind w:left="567" w:hanging="425"/>
        <w:contextualSpacing w:val="0"/>
        <w:jc w:val="both"/>
        <w:rPr>
          <w:sz w:val="24"/>
          <w:szCs w:val="24"/>
        </w:rPr>
      </w:pPr>
      <w:r>
        <w:rPr>
          <w:sz w:val="24"/>
          <w:szCs w:val="24"/>
        </w:rPr>
        <w:t>l</w:t>
      </w:r>
      <w:r w:rsidRPr="0066657A">
        <w:rPr>
          <w:sz w:val="24"/>
          <w:szCs w:val="24"/>
        </w:rPr>
        <w:t xml:space="preserve">a Circolare del 4 luglio 2022, n. 28, del Ministero dell’Economia e delle Finanze – Dipartimento della Ragioneria Generale dello Stato, recante </w:t>
      </w:r>
      <w:r w:rsidRPr="0066657A">
        <w:rPr>
          <w:i/>
          <w:sz w:val="24"/>
          <w:szCs w:val="24"/>
        </w:rPr>
        <w:t>“Controllo di regolarità amministrativa e contabile dei rendiconti di contabilità ordinaria e di contabilità speciale. Controllo di regolarità amministrativa e contabile sugli atti di gestione delle risorse del PNRR prime indicazioni operative”</w:t>
      </w:r>
      <w:r w:rsidRPr="0066657A">
        <w:rPr>
          <w:sz w:val="24"/>
          <w:szCs w:val="24"/>
        </w:rPr>
        <w:t>;</w:t>
      </w:r>
    </w:p>
    <w:p w14:paraId="7B135345" w14:textId="766CB246" w:rsidR="00F0245F" w:rsidRPr="0066657A" w:rsidRDefault="00F0245F">
      <w:pPr>
        <w:pStyle w:val="ListParagraph"/>
        <w:numPr>
          <w:ilvl w:val="0"/>
          <w:numId w:val="2"/>
        </w:numPr>
        <w:spacing w:after="120" w:line="276" w:lineRule="auto"/>
        <w:ind w:left="567" w:hanging="425"/>
        <w:contextualSpacing w:val="0"/>
        <w:jc w:val="both"/>
        <w:rPr>
          <w:sz w:val="24"/>
          <w:szCs w:val="24"/>
        </w:rPr>
      </w:pPr>
      <w:r>
        <w:rPr>
          <w:sz w:val="24"/>
          <w:szCs w:val="24"/>
        </w:rPr>
        <w:t>l</w:t>
      </w:r>
      <w:r w:rsidRPr="0066657A">
        <w:rPr>
          <w:sz w:val="24"/>
          <w:szCs w:val="24"/>
        </w:rPr>
        <w:t>a Circolare del 26 luglio 2022, n.</w:t>
      </w:r>
      <w:r w:rsidR="0036192A">
        <w:rPr>
          <w:sz w:val="24"/>
          <w:szCs w:val="24"/>
        </w:rPr>
        <w:t xml:space="preserve"> </w:t>
      </w:r>
      <w:r w:rsidRPr="0066657A">
        <w:rPr>
          <w:sz w:val="24"/>
          <w:szCs w:val="24"/>
        </w:rPr>
        <w:t xml:space="preserve">29, del Ministero dell’Economia e delle Finanze – Dipartimento della Ragioneria Generale dello Stato, recante </w:t>
      </w:r>
      <w:r w:rsidRPr="0066657A">
        <w:rPr>
          <w:i/>
          <w:sz w:val="24"/>
          <w:szCs w:val="24"/>
        </w:rPr>
        <w:t>“Modalità di erogazione delle risorse PNRR e principali modalità di contabilizzazione da parte degli enti territoriali soggetti”</w:t>
      </w:r>
      <w:r w:rsidRPr="0066657A">
        <w:rPr>
          <w:sz w:val="24"/>
          <w:szCs w:val="24"/>
        </w:rPr>
        <w:t>;</w:t>
      </w:r>
    </w:p>
    <w:p w14:paraId="78938902" w14:textId="54FC6259" w:rsidR="006C537B" w:rsidRPr="009C7C44" w:rsidRDefault="00F0245F">
      <w:pPr>
        <w:pStyle w:val="ListParagraph"/>
        <w:numPr>
          <w:ilvl w:val="0"/>
          <w:numId w:val="2"/>
        </w:numPr>
        <w:spacing w:after="120" w:line="276" w:lineRule="auto"/>
        <w:ind w:left="567" w:hanging="425"/>
        <w:contextualSpacing w:val="0"/>
        <w:jc w:val="both"/>
        <w:rPr>
          <w:sz w:val="24"/>
          <w:szCs w:val="24"/>
        </w:rPr>
      </w:pPr>
      <w:r>
        <w:rPr>
          <w:sz w:val="24"/>
          <w:szCs w:val="24"/>
        </w:rPr>
        <w:t>l</w:t>
      </w:r>
      <w:r w:rsidRPr="0066657A">
        <w:rPr>
          <w:sz w:val="24"/>
          <w:szCs w:val="24"/>
        </w:rPr>
        <w:t>a Circolare dell’11 agosto 2022, n.</w:t>
      </w:r>
      <w:r w:rsidR="0036192A">
        <w:rPr>
          <w:sz w:val="24"/>
          <w:szCs w:val="24"/>
        </w:rPr>
        <w:t xml:space="preserve"> </w:t>
      </w:r>
      <w:r w:rsidRPr="0066657A">
        <w:rPr>
          <w:sz w:val="24"/>
          <w:szCs w:val="24"/>
        </w:rPr>
        <w:t xml:space="preserve">30, del Ministero dell’economia e delle Finanze – Dipartimento della Ragioneria Generale dello Stato, recante </w:t>
      </w:r>
      <w:r w:rsidRPr="0066657A">
        <w:rPr>
          <w:i/>
          <w:sz w:val="24"/>
          <w:szCs w:val="24"/>
        </w:rPr>
        <w:t>“Circolare sulle procedure di controllo e rendicontazione delle misure PNRR”</w:t>
      </w:r>
      <w:r w:rsidRPr="0066657A">
        <w:rPr>
          <w:sz w:val="24"/>
          <w:szCs w:val="24"/>
        </w:rPr>
        <w:t>;</w:t>
      </w:r>
    </w:p>
    <w:p w14:paraId="6D81DCEA" w14:textId="77777777" w:rsidR="00FF1C34" w:rsidRPr="004C0393" w:rsidRDefault="4BED1F02">
      <w:pPr>
        <w:pStyle w:val="ListParagraph"/>
        <w:numPr>
          <w:ilvl w:val="0"/>
          <w:numId w:val="2"/>
        </w:numPr>
        <w:spacing w:after="120" w:line="276" w:lineRule="auto"/>
        <w:ind w:left="567" w:hanging="425"/>
        <w:contextualSpacing w:val="0"/>
        <w:jc w:val="both"/>
        <w:rPr>
          <w:i/>
          <w:iCs/>
          <w:sz w:val="24"/>
          <w:szCs w:val="24"/>
        </w:rPr>
      </w:pPr>
      <w:r w:rsidRPr="152D9D61">
        <w:rPr>
          <w:sz w:val="24"/>
          <w:szCs w:val="24"/>
        </w:rPr>
        <w:t xml:space="preserve">i principi trasversali previsti dal PNRR, quali, tra l’altro, il principio del contributo all’obiettivo climatico e digitale (c.d. tagging), il principio di parità di genere e l’obbligo di protezione e valorizzazione dei giovani; </w:t>
      </w:r>
    </w:p>
    <w:p w14:paraId="2A04EB14" w14:textId="117116CC" w:rsidR="00FF1C34" w:rsidRPr="002A7975" w:rsidRDefault="4BED1F02">
      <w:pPr>
        <w:pStyle w:val="ListParagraph"/>
        <w:numPr>
          <w:ilvl w:val="0"/>
          <w:numId w:val="2"/>
        </w:numPr>
        <w:spacing w:after="120" w:line="276" w:lineRule="auto"/>
        <w:ind w:left="567" w:hanging="425"/>
        <w:contextualSpacing w:val="0"/>
        <w:jc w:val="both"/>
        <w:rPr>
          <w:i/>
          <w:iCs/>
          <w:sz w:val="24"/>
          <w:szCs w:val="24"/>
        </w:rPr>
      </w:pPr>
      <w:r w:rsidRPr="152D9D61">
        <w:rPr>
          <w:sz w:val="24"/>
          <w:szCs w:val="24"/>
        </w:rPr>
        <w:t xml:space="preserve">gli obblighi di assicurare il conseguimento di target e milestone previsti nella Componente e nell’Investimento del PNRR; </w:t>
      </w:r>
    </w:p>
    <w:p w14:paraId="3A84435C" w14:textId="0A840528" w:rsidR="002A7975" w:rsidRPr="002A7975" w:rsidRDefault="002A7975">
      <w:pPr>
        <w:pStyle w:val="ListParagraph"/>
        <w:numPr>
          <w:ilvl w:val="0"/>
          <w:numId w:val="2"/>
        </w:numPr>
        <w:spacing w:after="120" w:line="276" w:lineRule="auto"/>
        <w:ind w:left="567" w:hanging="425"/>
        <w:contextualSpacing w:val="0"/>
        <w:jc w:val="both"/>
        <w:rPr>
          <w:i/>
          <w:sz w:val="24"/>
          <w:szCs w:val="24"/>
        </w:rPr>
      </w:pPr>
      <w:r w:rsidRPr="002A7975">
        <w:rPr>
          <w:rFonts w:eastAsia="Times New Roman"/>
          <w:sz w:val="24"/>
          <w:szCs w:val="24"/>
        </w:rPr>
        <w:t>le indicazioni relative al raggiungimento di Milestone e Target contenute negli allegati alla Decisione di esecuzione del Consiglio relativa alla “</w:t>
      </w:r>
      <w:r w:rsidRPr="002A7975">
        <w:rPr>
          <w:rFonts w:eastAsia="Times New Roman"/>
          <w:i/>
          <w:sz w:val="24"/>
          <w:szCs w:val="24"/>
        </w:rPr>
        <w:t>Approvazione del Piano per la ripresa e la resilienza dell'Italia</w:t>
      </w:r>
      <w:r w:rsidRPr="002A7975">
        <w:rPr>
          <w:rFonts w:eastAsia="Times New Roman"/>
          <w:sz w:val="24"/>
          <w:szCs w:val="24"/>
        </w:rPr>
        <w:t>”;</w:t>
      </w:r>
    </w:p>
    <w:p w14:paraId="63684D53" w14:textId="6A99CE8D" w:rsidR="00C97296" w:rsidRDefault="62E22BD8">
      <w:pPr>
        <w:pStyle w:val="ListParagraph"/>
        <w:numPr>
          <w:ilvl w:val="0"/>
          <w:numId w:val="2"/>
        </w:numPr>
        <w:spacing w:after="120" w:line="276" w:lineRule="auto"/>
        <w:ind w:left="567" w:hanging="425"/>
        <w:contextualSpacing w:val="0"/>
        <w:jc w:val="both"/>
        <w:rPr>
          <w:sz w:val="24"/>
          <w:szCs w:val="24"/>
        </w:rPr>
      </w:pPr>
      <w:r w:rsidRPr="152D9D61">
        <w:rPr>
          <w:sz w:val="24"/>
          <w:szCs w:val="24"/>
        </w:rPr>
        <w:t>la</w:t>
      </w:r>
      <w:r w:rsidR="5499F4D4" w:rsidRPr="152D9D61">
        <w:rPr>
          <w:sz w:val="24"/>
          <w:szCs w:val="24"/>
        </w:rPr>
        <w:t xml:space="preserve"> </w:t>
      </w:r>
      <w:r w:rsidRPr="152D9D61">
        <w:rPr>
          <w:sz w:val="24"/>
          <w:szCs w:val="24"/>
        </w:rPr>
        <w:t>Misura</w:t>
      </w:r>
      <w:r w:rsidR="0C6914F6" w:rsidRPr="152D9D61">
        <w:rPr>
          <w:sz w:val="24"/>
          <w:szCs w:val="24"/>
        </w:rPr>
        <w:t xml:space="preserve"> M1</w:t>
      </w:r>
      <w:r w:rsidR="3179DA46" w:rsidRPr="152D9D61">
        <w:rPr>
          <w:sz w:val="24"/>
          <w:szCs w:val="24"/>
        </w:rPr>
        <w:t xml:space="preserve">, </w:t>
      </w:r>
      <w:r w:rsidRPr="152D9D61">
        <w:rPr>
          <w:sz w:val="24"/>
          <w:szCs w:val="24"/>
        </w:rPr>
        <w:t>Componente</w:t>
      </w:r>
      <w:r w:rsidR="3179DA46" w:rsidRPr="152D9D61">
        <w:rPr>
          <w:sz w:val="24"/>
          <w:szCs w:val="24"/>
        </w:rPr>
        <w:t xml:space="preserve"> C1, </w:t>
      </w:r>
      <w:r w:rsidRPr="152D9D61">
        <w:rPr>
          <w:sz w:val="24"/>
          <w:szCs w:val="24"/>
        </w:rPr>
        <w:t>Investimento</w:t>
      </w:r>
      <w:r w:rsidR="3179DA46" w:rsidRPr="152D9D61">
        <w:rPr>
          <w:sz w:val="24"/>
          <w:szCs w:val="24"/>
        </w:rPr>
        <w:t xml:space="preserve"> 1.5 </w:t>
      </w:r>
      <w:r w:rsidRPr="152D9D61">
        <w:rPr>
          <w:sz w:val="24"/>
          <w:szCs w:val="24"/>
        </w:rPr>
        <w:t>del PNRR</w:t>
      </w:r>
      <w:r w:rsidR="3179DA46" w:rsidRPr="152D9D61">
        <w:rPr>
          <w:sz w:val="24"/>
          <w:szCs w:val="24"/>
        </w:rPr>
        <w:t>;</w:t>
      </w:r>
    </w:p>
    <w:p w14:paraId="3941E16B" w14:textId="77777777" w:rsidR="003A50CD" w:rsidRPr="009B6D82" w:rsidRDefault="003A50CD">
      <w:pPr>
        <w:pStyle w:val="ListParagraph"/>
        <w:numPr>
          <w:ilvl w:val="0"/>
          <w:numId w:val="2"/>
        </w:numPr>
        <w:spacing w:after="120" w:line="276" w:lineRule="auto"/>
        <w:ind w:left="567" w:hanging="425"/>
        <w:contextualSpacing w:val="0"/>
        <w:jc w:val="both"/>
        <w:rPr>
          <w:sz w:val="24"/>
          <w:szCs w:val="24"/>
        </w:rPr>
      </w:pPr>
      <w:r w:rsidRPr="00D84F1E">
        <w:rPr>
          <w:sz w:val="24"/>
          <w:szCs w:val="24"/>
        </w:rPr>
        <w:t xml:space="preserve">il target M1C1-9, in scadenza </w:t>
      </w:r>
      <w:r w:rsidRPr="009B6D82">
        <w:rPr>
          <w:sz w:val="24"/>
          <w:szCs w:val="24"/>
        </w:rPr>
        <w:t>al T4 2022: “</w:t>
      </w:r>
      <w:r w:rsidRPr="009B6D82">
        <w:rPr>
          <w:i/>
          <w:iCs/>
          <w:sz w:val="24"/>
          <w:szCs w:val="24"/>
        </w:rPr>
        <w:t>Supporto all’aggiornamento delle misure di sicurezza – attivazione di 5 strutture di sicurezza adeguate entro dicembre 2022”;</w:t>
      </w:r>
    </w:p>
    <w:p w14:paraId="32AB82A3" w14:textId="44B390C5" w:rsidR="006B103E" w:rsidRPr="000F35DE" w:rsidRDefault="003A50CD">
      <w:pPr>
        <w:pStyle w:val="ListParagraph"/>
        <w:numPr>
          <w:ilvl w:val="0"/>
          <w:numId w:val="2"/>
        </w:numPr>
        <w:spacing w:after="120" w:line="276" w:lineRule="auto"/>
        <w:ind w:left="567" w:hanging="425"/>
        <w:contextualSpacing w:val="0"/>
        <w:jc w:val="both"/>
        <w:rPr>
          <w:sz w:val="24"/>
          <w:szCs w:val="24"/>
        </w:rPr>
      </w:pPr>
      <w:r w:rsidRPr="009B6D82">
        <w:rPr>
          <w:sz w:val="24"/>
          <w:szCs w:val="24"/>
        </w:rPr>
        <w:t>il target M1C1-19, in scadenza al T4 2024</w:t>
      </w:r>
      <w:r w:rsidRPr="00D84F1E">
        <w:rPr>
          <w:sz w:val="24"/>
          <w:szCs w:val="24"/>
        </w:rPr>
        <w:t xml:space="preserve">: </w:t>
      </w:r>
      <w:r w:rsidRPr="00E86717">
        <w:rPr>
          <w:i/>
          <w:iCs/>
          <w:sz w:val="24"/>
          <w:szCs w:val="24"/>
        </w:rPr>
        <w:t>“Supporto all’aggiornamento delle misure di sicurezza – attivazione di 50 strutture di sicurezza adeguate entro dicembre 2024</w:t>
      </w:r>
      <w:r w:rsidR="00E86717">
        <w:rPr>
          <w:sz w:val="24"/>
          <w:szCs w:val="24"/>
        </w:rPr>
        <w:t>”;</w:t>
      </w:r>
      <w:r w:rsidRPr="00D84F1E">
        <w:rPr>
          <w:sz w:val="24"/>
          <w:szCs w:val="24"/>
        </w:rPr>
        <w:t xml:space="preserve"> </w:t>
      </w:r>
    </w:p>
    <w:p w14:paraId="6DDEB7B4" w14:textId="014D6F15" w:rsidR="00DE451C" w:rsidRPr="00DE451C" w:rsidRDefault="00DE451C">
      <w:pPr>
        <w:pStyle w:val="ListParagraph"/>
        <w:numPr>
          <w:ilvl w:val="0"/>
          <w:numId w:val="2"/>
        </w:numPr>
        <w:spacing w:after="120" w:line="276" w:lineRule="auto"/>
        <w:ind w:left="567" w:hanging="425"/>
        <w:contextualSpacing w:val="0"/>
        <w:jc w:val="both"/>
        <w:rPr>
          <w:sz w:val="24"/>
          <w:szCs w:val="24"/>
        </w:rPr>
      </w:pPr>
      <w:r>
        <w:rPr>
          <w:sz w:val="24"/>
          <w:szCs w:val="24"/>
        </w:rPr>
        <w:t>il Decreto Legislativo 7 marzo 2005</w:t>
      </w:r>
      <w:r w:rsidR="0087666A">
        <w:rPr>
          <w:sz w:val="24"/>
          <w:szCs w:val="24"/>
        </w:rPr>
        <w:t>,</w:t>
      </w:r>
      <w:r>
        <w:rPr>
          <w:sz w:val="24"/>
          <w:szCs w:val="24"/>
        </w:rPr>
        <w:t xml:space="preserve"> n. 82, recante </w:t>
      </w:r>
      <w:r w:rsidRPr="000F35DE">
        <w:rPr>
          <w:i/>
          <w:iCs/>
          <w:sz w:val="24"/>
          <w:szCs w:val="24"/>
        </w:rPr>
        <w:t>“Codice dell’Amministrazione Digitale”</w:t>
      </w:r>
      <w:r w:rsidR="00195ED1">
        <w:rPr>
          <w:i/>
          <w:iCs/>
          <w:sz w:val="24"/>
          <w:szCs w:val="24"/>
        </w:rPr>
        <w:t>;</w:t>
      </w:r>
    </w:p>
    <w:p w14:paraId="1873DF94" w14:textId="466D6594" w:rsidR="003C2949" w:rsidRDefault="1C3EC34E">
      <w:pPr>
        <w:pStyle w:val="ListParagraph"/>
        <w:numPr>
          <w:ilvl w:val="0"/>
          <w:numId w:val="2"/>
        </w:numPr>
        <w:spacing w:after="120" w:line="276" w:lineRule="auto"/>
        <w:ind w:left="567" w:hanging="425"/>
        <w:contextualSpacing w:val="0"/>
        <w:jc w:val="both"/>
        <w:rPr>
          <w:sz w:val="24"/>
          <w:szCs w:val="24"/>
        </w:rPr>
      </w:pPr>
      <w:r w:rsidRPr="152D9D61">
        <w:rPr>
          <w:sz w:val="24"/>
          <w:szCs w:val="24"/>
        </w:rPr>
        <w:t xml:space="preserve">il decreto del Ministro dell’economia e delle finanze del 6 agosto 2021 e </w:t>
      </w:r>
      <w:proofErr w:type="spellStart"/>
      <w:r w:rsidRPr="152D9D61">
        <w:rPr>
          <w:sz w:val="24"/>
          <w:szCs w:val="24"/>
        </w:rPr>
        <w:t>ss.mm.ii</w:t>
      </w:r>
      <w:proofErr w:type="spellEnd"/>
      <w:r w:rsidRPr="152D9D61">
        <w:rPr>
          <w:sz w:val="24"/>
          <w:szCs w:val="24"/>
        </w:rPr>
        <w:t>. relativo all’assegnazione delle risorse in favore di ciascuna Amministrazione titolare degli interventi PNRR e corrispondenti milestone e target</w:t>
      </w:r>
      <w:r w:rsidR="1E955958" w:rsidRPr="152D9D61">
        <w:rPr>
          <w:sz w:val="24"/>
          <w:szCs w:val="24"/>
        </w:rPr>
        <w:t xml:space="preserve"> </w:t>
      </w:r>
      <w:r w:rsidR="1E955958" w:rsidRPr="008C3656">
        <w:rPr>
          <w:sz w:val="24"/>
          <w:szCs w:val="24"/>
        </w:rPr>
        <w:t>che individua</w:t>
      </w:r>
      <w:r w:rsidR="6DE2CDD4" w:rsidRPr="008C3656">
        <w:rPr>
          <w:sz w:val="24"/>
          <w:szCs w:val="24"/>
        </w:rPr>
        <w:t xml:space="preserve"> la Presidenza del Consiglio dei </w:t>
      </w:r>
      <w:r w:rsidR="28ABEA23" w:rsidRPr="008C3656">
        <w:rPr>
          <w:sz w:val="24"/>
          <w:szCs w:val="24"/>
        </w:rPr>
        <w:t>m</w:t>
      </w:r>
      <w:r w:rsidR="6DE2CDD4" w:rsidRPr="008C3656">
        <w:rPr>
          <w:sz w:val="24"/>
          <w:szCs w:val="24"/>
        </w:rPr>
        <w:t xml:space="preserve">inistri quale Amministrazione titolare della Missione 1, Componente 1, Investimento 1.5 recante </w:t>
      </w:r>
      <w:r w:rsidR="6DE2CDD4" w:rsidRPr="00293B31">
        <w:rPr>
          <w:i/>
          <w:iCs/>
          <w:sz w:val="24"/>
          <w:szCs w:val="24"/>
        </w:rPr>
        <w:t>“Cybersicurezza</w:t>
      </w:r>
      <w:r w:rsidR="6DE2CDD4" w:rsidRPr="008C3656">
        <w:rPr>
          <w:sz w:val="24"/>
          <w:szCs w:val="24"/>
        </w:rPr>
        <w:t>”</w:t>
      </w:r>
      <w:r w:rsidRPr="008C3656">
        <w:rPr>
          <w:sz w:val="24"/>
          <w:szCs w:val="24"/>
        </w:rPr>
        <w:t>;</w:t>
      </w:r>
    </w:p>
    <w:p w14:paraId="6CFAFF2F" w14:textId="76D28B26" w:rsidR="00293B31" w:rsidRPr="004C0393" w:rsidRDefault="00293B31">
      <w:pPr>
        <w:pStyle w:val="ListParagraph"/>
        <w:numPr>
          <w:ilvl w:val="0"/>
          <w:numId w:val="2"/>
        </w:numPr>
        <w:spacing w:after="120" w:line="276" w:lineRule="auto"/>
        <w:ind w:left="567" w:hanging="425"/>
        <w:contextualSpacing w:val="0"/>
        <w:jc w:val="both"/>
        <w:rPr>
          <w:sz w:val="24"/>
          <w:szCs w:val="24"/>
        </w:rPr>
      </w:pPr>
      <w:r w:rsidRPr="00170D50">
        <w:rPr>
          <w:sz w:val="24"/>
          <w:szCs w:val="24"/>
        </w:rPr>
        <w:t>il Decreto-Legge 14 giugno 2021 n.</w:t>
      </w:r>
      <w:r w:rsidR="009B6D82">
        <w:rPr>
          <w:sz w:val="24"/>
          <w:szCs w:val="24"/>
        </w:rPr>
        <w:t xml:space="preserve"> </w:t>
      </w:r>
      <w:r w:rsidRPr="00170D50">
        <w:rPr>
          <w:sz w:val="24"/>
          <w:szCs w:val="24"/>
        </w:rPr>
        <w:t xml:space="preserve">82, convertito, con modificazioni, dalla Legge 4 agosto 2021, n. 109, recante </w:t>
      </w:r>
      <w:r w:rsidRPr="00546A56">
        <w:rPr>
          <w:i/>
          <w:iCs/>
          <w:sz w:val="24"/>
          <w:szCs w:val="24"/>
        </w:rPr>
        <w:t>“Disposizioni urgenti in materia di cybersicurezza, definizione dell’architettura nazionale di cybersicurezza e istituzione dell’Agenzia per la cybersicurezza nazionale”</w:t>
      </w:r>
      <w:r w:rsidRPr="00170D50">
        <w:rPr>
          <w:sz w:val="24"/>
          <w:szCs w:val="24"/>
        </w:rPr>
        <w:t xml:space="preserve"> che ha istituito l’Agenzia per la cybersicurezza nazionale;</w:t>
      </w:r>
    </w:p>
    <w:p w14:paraId="0226E947" w14:textId="1E2543D0" w:rsidR="00D1638A" w:rsidRPr="00170D50" w:rsidRDefault="139A9CA1">
      <w:pPr>
        <w:pStyle w:val="ListParagraph"/>
        <w:numPr>
          <w:ilvl w:val="0"/>
          <w:numId w:val="2"/>
        </w:numPr>
        <w:spacing w:after="120" w:line="276" w:lineRule="auto"/>
        <w:ind w:left="567" w:hanging="425"/>
        <w:contextualSpacing w:val="0"/>
        <w:jc w:val="both"/>
        <w:rPr>
          <w:sz w:val="24"/>
          <w:szCs w:val="24"/>
        </w:rPr>
      </w:pPr>
      <w:r w:rsidRPr="00170D50">
        <w:rPr>
          <w:sz w:val="24"/>
          <w:szCs w:val="24"/>
        </w:rPr>
        <w:t>l</w:t>
      </w:r>
      <w:r w:rsidR="00C23448">
        <w:rPr>
          <w:sz w:val="24"/>
          <w:szCs w:val="24"/>
        </w:rPr>
        <w:t xml:space="preserve">’articolo 7, comma 1, </w:t>
      </w:r>
      <w:r w:rsidRPr="00170D50">
        <w:rPr>
          <w:sz w:val="24"/>
          <w:szCs w:val="24"/>
        </w:rPr>
        <w:t xml:space="preserve">lettere m) e n), del suddetto D.L. n. 82 del 2021 che hanno attribuito all’Agenzia per la Cybersicurezza Nazionale tutte le funzioni in materia di cybersicurezza già attribuite all’Agenzia per l’Italia digitale e i compiti di cui all’articolo 33-septies, comma 4, del Decreto Legge 18 ottobre 2012, n. 179, convertito, con modificazioni, dalla Legge 17 dicembre 2012, n. 221, nonché la responsabilità di sviluppare </w:t>
      </w:r>
      <w:r w:rsidRPr="003F66C8">
        <w:rPr>
          <w:i/>
          <w:iCs/>
          <w:sz w:val="24"/>
          <w:szCs w:val="24"/>
        </w:rPr>
        <w:t>“capacità nazionali di prevenzione, monitoraggio, analisi e risposta, per prevenire e gestire gli incidenti di sicurezza informatica e gli attacchi informatici […]”;</w:t>
      </w:r>
    </w:p>
    <w:p w14:paraId="29D006FC" w14:textId="5313D445" w:rsidR="00D1638A" w:rsidRPr="00170D50" w:rsidRDefault="139A9CA1">
      <w:pPr>
        <w:pStyle w:val="ListParagraph"/>
        <w:numPr>
          <w:ilvl w:val="0"/>
          <w:numId w:val="2"/>
        </w:numPr>
        <w:spacing w:after="120" w:line="276" w:lineRule="auto"/>
        <w:ind w:left="567" w:hanging="425"/>
        <w:contextualSpacing w:val="0"/>
        <w:jc w:val="both"/>
        <w:rPr>
          <w:sz w:val="24"/>
          <w:szCs w:val="24"/>
        </w:rPr>
      </w:pPr>
      <w:r w:rsidRPr="00170D50">
        <w:rPr>
          <w:sz w:val="24"/>
          <w:szCs w:val="24"/>
        </w:rPr>
        <w:t>l</w:t>
      </w:r>
      <w:r w:rsidR="00C23448">
        <w:rPr>
          <w:sz w:val="24"/>
          <w:szCs w:val="24"/>
        </w:rPr>
        <w:t xml:space="preserve">’articolo 7, comma 1, </w:t>
      </w:r>
      <w:r w:rsidRPr="00170D50">
        <w:rPr>
          <w:sz w:val="24"/>
          <w:szCs w:val="24"/>
        </w:rPr>
        <w:t xml:space="preserve">lettera t), del suddetto D.L. n. 82 del 2021 che individua l’Agenzia quale autorità che </w:t>
      </w:r>
      <w:r w:rsidRPr="003F66C8">
        <w:rPr>
          <w:i/>
          <w:iCs/>
          <w:sz w:val="24"/>
          <w:szCs w:val="24"/>
        </w:rPr>
        <w:t>“promuove, sostiene e coordina la partecipazione italiana a progetti e iniziative dell’Unione Europea e internazionali, anche mediante il coinvolgimento di soggetti pubblici e privati nazionali, nel campo della cybersicurezza nazionale e dei correlati servizi applicativi […]”;</w:t>
      </w:r>
    </w:p>
    <w:p w14:paraId="5FEE365B" w14:textId="716C40F5" w:rsidR="004F6A77" w:rsidRPr="00C72CFF" w:rsidRDefault="6D11FC28">
      <w:pPr>
        <w:pStyle w:val="ListParagraph"/>
        <w:numPr>
          <w:ilvl w:val="0"/>
          <w:numId w:val="2"/>
        </w:numPr>
        <w:spacing w:after="120" w:line="276" w:lineRule="auto"/>
        <w:ind w:left="567" w:hanging="425"/>
        <w:contextualSpacing w:val="0"/>
        <w:jc w:val="both"/>
        <w:rPr>
          <w:sz w:val="24"/>
          <w:szCs w:val="24"/>
        </w:rPr>
      </w:pPr>
      <w:r w:rsidRPr="00C72CFF">
        <w:rPr>
          <w:sz w:val="24"/>
          <w:szCs w:val="24"/>
        </w:rPr>
        <w:t xml:space="preserve">il Decreto del Presidente del Consiglio dei ministri del 16 settembre 2021, concernente la </w:t>
      </w:r>
      <w:r w:rsidRPr="003F66C8">
        <w:rPr>
          <w:i/>
          <w:iCs/>
          <w:sz w:val="24"/>
          <w:szCs w:val="24"/>
        </w:rPr>
        <w:t>“Definizione dei termini e delle modalità del trasferimento di funzioni, beni strumentali e documentazione dal Dipartimento delle informazioni per la sicurezza all'Agenzia per la cybersicurezza nazionale”</w:t>
      </w:r>
      <w:r w:rsidR="0087666A">
        <w:rPr>
          <w:i/>
          <w:iCs/>
          <w:sz w:val="24"/>
          <w:szCs w:val="24"/>
        </w:rPr>
        <w:t>,</w:t>
      </w:r>
      <w:r w:rsidRPr="00C72CFF">
        <w:rPr>
          <w:sz w:val="24"/>
          <w:szCs w:val="24"/>
        </w:rPr>
        <w:t xml:space="preserve"> con il quale il Governo ha definito in favore dell’Agenzia il trasferimento di funzioni, beni strumentali e documentazione anche di natura classificata dal Dipartimento delle informazioni per la sicurezza (DIS);</w:t>
      </w:r>
    </w:p>
    <w:p w14:paraId="25A3CCD0" w14:textId="6B8021F6" w:rsidR="00A338C9" w:rsidRPr="000F35DE" w:rsidRDefault="00821555">
      <w:pPr>
        <w:pStyle w:val="ListParagraph"/>
        <w:numPr>
          <w:ilvl w:val="0"/>
          <w:numId w:val="2"/>
        </w:numPr>
        <w:spacing w:after="120" w:line="276" w:lineRule="auto"/>
        <w:ind w:left="567" w:hanging="425"/>
        <w:contextualSpacing w:val="0"/>
        <w:jc w:val="both"/>
        <w:rPr>
          <w:sz w:val="24"/>
          <w:szCs w:val="24"/>
        </w:rPr>
      </w:pPr>
      <w:r w:rsidRPr="00C72CFF">
        <w:rPr>
          <w:sz w:val="24"/>
          <w:szCs w:val="24"/>
        </w:rPr>
        <w:t xml:space="preserve">l’Accordo stipulato dall’Agenzia </w:t>
      </w:r>
      <w:r w:rsidR="00F619BE">
        <w:rPr>
          <w:sz w:val="24"/>
          <w:szCs w:val="24"/>
        </w:rPr>
        <w:t xml:space="preserve">per la </w:t>
      </w:r>
      <w:r w:rsidR="00C23448">
        <w:rPr>
          <w:sz w:val="24"/>
          <w:szCs w:val="24"/>
        </w:rPr>
        <w:t>C</w:t>
      </w:r>
      <w:r w:rsidR="00F619BE">
        <w:rPr>
          <w:sz w:val="24"/>
          <w:szCs w:val="24"/>
        </w:rPr>
        <w:t xml:space="preserve">ybersicurezza </w:t>
      </w:r>
      <w:r w:rsidR="00C23448">
        <w:rPr>
          <w:sz w:val="24"/>
          <w:szCs w:val="24"/>
        </w:rPr>
        <w:t>N</w:t>
      </w:r>
      <w:r w:rsidR="00F619BE">
        <w:rPr>
          <w:sz w:val="24"/>
          <w:szCs w:val="24"/>
        </w:rPr>
        <w:t xml:space="preserve">azionale </w:t>
      </w:r>
      <w:r w:rsidRPr="00C72CFF">
        <w:rPr>
          <w:sz w:val="24"/>
          <w:szCs w:val="24"/>
        </w:rPr>
        <w:t>con il Dipartimento per la trasformazione digitale, ai sensi dell’articolo 5, comma 6, del D.lgs. n. 50/2016,</w:t>
      </w:r>
      <w:r w:rsidR="0087666A">
        <w:rPr>
          <w:sz w:val="24"/>
          <w:szCs w:val="24"/>
        </w:rPr>
        <w:t xml:space="preserve"> </w:t>
      </w:r>
      <w:r w:rsidRPr="00C72CFF">
        <w:rPr>
          <w:sz w:val="24"/>
          <w:szCs w:val="24"/>
        </w:rPr>
        <w:t>n.</w:t>
      </w:r>
      <w:r w:rsidR="0087666A">
        <w:rPr>
          <w:sz w:val="24"/>
          <w:szCs w:val="24"/>
        </w:rPr>
        <w:t xml:space="preserve"> </w:t>
      </w:r>
      <w:r w:rsidRPr="00C72CFF">
        <w:rPr>
          <w:sz w:val="24"/>
          <w:szCs w:val="24"/>
        </w:rPr>
        <w:t>34/2021 del 14 dicembre 2021,</w:t>
      </w:r>
      <w:r w:rsidR="00F619BE">
        <w:rPr>
          <w:sz w:val="24"/>
          <w:szCs w:val="24"/>
        </w:rPr>
        <w:t xml:space="preserve"> </w:t>
      </w:r>
      <w:r w:rsidRPr="00C72CFF">
        <w:rPr>
          <w:sz w:val="24"/>
          <w:szCs w:val="24"/>
        </w:rPr>
        <w:t>di cui al</w:t>
      </w:r>
      <w:r w:rsidR="00F619BE">
        <w:rPr>
          <w:sz w:val="24"/>
          <w:szCs w:val="24"/>
        </w:rPr>
        <w:t xml:space="preserve"> </w:t>
      </w:r>
      <w:r w:rsidRPr="00C72CFF">
        <w:rPr>
          <w:sz w:val="24"/>
          <w:szCs w:val="24"/>
        </w:rPr>
        <w:t>prot. ACN n. 896 del 15 dicembre 2021, disciplinante</w:t>
      </w:r>
      <w:r w:rsidR="00F619BE">
        <w:rPr>
          <w:sz w:val="24"/>
          <w:szCs w:val="24"/>
        </w:rPr>
        <w:t xml:space="preserve"> </w:t>
      </w:r>
      <w:r w:rsidRPr="00C72CFF">
        <w:rPr>
          <w:sz w:val="24"/>
          <w:szCs w:val="24"/>
        </w:rPr>
        <w:t>lo svolgimento in collaborazione delle attività di realizzazione</w:t>
      </w:r>
      <w:r w:rsidR="00F619BE">
        <w:rPr>
          <w:sz w:val="24"/>
          <w:szCs w:val="24"/>
        </w:rPr>
        <w:t xml:space="preserve"> </w:t>
      </w:r>
      <w:r w:rsidRPr="00C72CFF">
        <w:rPr>
          <w:sz w:val="24"/>
          <w:szCs w:val="24"/>
        </w:rPr>
        <w:t>dell’Investimento</w:t>
      </w:r>
      <w:r w:rsidR="00F619BE">
        <w:rPr>
          <w:sz w:val="24"/>
          <w:szCs w:val="24"/>
        </w:rPr>
        <w:t xml:space="preserve"> </w:t>
      </w:r>
      <w:r w:rsidRPr="00C72CFF">
        <w:rPr>
          <w:sz w:val="24"/>
          <w:szCs w:val="24"/>
        </w:rPr>
        <w:t>1.5</w:t>
      </w:r>
      <w:r w:rsidR="007516BF">
        <w:rPr>
          <w:sz w:val="24"/>
          <w:szCs w:val="24"/>
        </w:rPr>
        <w:t xml:space="preserve">, registrato dalla Corte dei </w:t>
      </w:r>
      <w:r w:rsidR="00F619BE">
        <w:rPr>
          <w:sz w:val="24"/>
          <w:szCs w:val="24"/>
        </w:rPr>
        <w:t xml:space="preserve">conti </w:t>
      </w:r>
      <w:r w:rsidR="007516BF">
        <w:rPr>
          <w:sz w:val="24"/>
          <w:szCs w:val="24"/>
        </w:rPr>
        <w:t>il 18/01/2022</w:t>
      </w:r>
      <w:r w:rsidR="00B721F1">
        <w:rPr>
          <w:sz w:val="24"/>
          <w:szCs w:val="24"/>
        </w:rPr>
        <w:t xml:space="preserve"> al n. 95</w:t>
      </w:r>
      <w:r w:rsidR="04BB1804" w:rsidRPr="00C72CFF">
        <w:rPr>
          <w:sz w:val="24"/>
          <w:szCs w:val="24"/>
        </w:rPr>
        <w:t>;</w:t>
      </w:r>
    </w:p>
    <w:p w14:paraId="55857DC3" w14:textId="3830B84B" w:rsidR="00786645" w:rsidRDefault="60BB4F8C">
      <w:pPr>
        <w:pStyle w:val="ListParagraph"/>
        <w:numPr>
          <w:ilvl w:val="0"/>
          <w:numId w:val="2"/>
        </w:numPr>
        <w:spacing w:after="120" w:line="276" w:lineRule="auto"/>
        <w:ind w:left="567" w:hanging="425"/>
        <w:contextualSpacing w:val="0"/>
        <w:jc w:val="both"/>
        <w:rPr>
          <w:sz w:val="24"/>
          <w:szCs w:val="24"/>
        </w:rPr>
      </w:pPr>
      <w:r w:rsidRPr="152D9D61">
        <w:rPr>
          <w:sz w:val="24"/>
          <w:szCs w:val="24"/>
        </w:rPr>
        <w:t xml:space="preserve">l’atto di organizzazione protocollo n. 1776 del 01/03/2022, avente per oggetto </w:t>
      </w:r>
      <w:r w:rsidRPr="003F66C8">
        <w:rPr>
          <w:i/>
          <w:iCs/>
          <w:sz w:val="24"/>
          <w:szCs w:val="24"/>
        </w:rPr>
        <w:t xml:space="preserve">“Adozione del modello organizzativo dell’Agenzia per la Cybersicurezza Nazionale per l’attuazione dell’Investimento 1.5 recante “Cybersicurezza” Missione 1, Componente 1, del PNRR e individuazione del personale incaricato a svolgere le funzioni e i compiti delegati all’Agenzia, in qualità di </w:t>
      </w:r>
      <w:r w:rsidR="00FB67B4" w:rsidRPr="003F66C8">
        <w:rPr>
          <w:i/>
          <w:iCs/>
          <w:sz w:val="24"/>
          <w:szCs w:val="24"/>
        </w:rPr>
        <w:t>S</w:t>
      </w:r>
      <w:r w:rsidRPr="003F66C8">
        <w:rPr>
          <w:i/>
          <w:iCs/>
          <w:sz w:val="24"/>
          <w:szCs w:val="24"/>
        </w:rPr>
        <w:t>oggetto attuatore dell’investimento, dal Dipartimento per la Trasformazione Digitale”</w:t>
      </w:r>
      <w:r w:rsidRPr="152D9D61">
        <w:rPr>
          <w:sz w:val="24"/>
          <w:szCs w:val="24"/>
        </w:rPr>
        <w:t>;</w:t>
      </w:r>
    </w:p>
    <w:p w14:paraId="629E0452" w14:textId="77777777" w:rsidR="00A72B6B" w:rsidRPr="00A72B6B" w:rsidRDefault="00A72B6B">
      <w:pPr>
        <w:pStyle w:val="ListParagraph"/>
        <w:numPr>
          <w:ilvl w:val="0"/>
          <w:numId w:val="2"/>
        </w:numPr>
        <w:spacing w:after="120" w:line="276" w:lineRule="auto"/>
        <w:ind w:left="567" w:hanging="425"/>
        <w:contextualSpacing w:val="0"/>
        <w:jc w:val="both"/>
        <w:rPr>
          <w:sz w:val="24"/>
          <w:szCs w:val="24"/>
        </w:rPr>
      </w:pPr>
      <w:r w:rsidRPr="00A72B6B">
        <w:rPr>
          <w:sz w:val="24"/>
          <w:szCs w:val="24"/>
        </w:rPr>
        <w:t xml:space="preserve">la Strategia Nazionale di Cybersicurezza 2022-2026 e il relativo Piano di Implementazione (di seguito anche </w:t>
      </w:r>
      <w:r w:rsidRPr="00A72B6B">
        <w:rPr>
          <w:i/>
          <w:iCs/>
          <w:sz w:val="24"/>
          <w:szCs w:val="24"/>
        </w:rPr>
        <w:t>“Piano”</w:t>
      </w:r>
      <w:r w:rsidRPr="00A72B6B">
        <w:rPr>
          <w:sz w:val="24"/>
          <w:szCs w:val="24"/>
        </w:rPr>
        <w:t>) che definiscono come pianificare, coordinare e attuare misure tese al potenziamento del livello di maturità delle capacità cyber della Pubblica Amministrazione, assicurando una trasformazione digitale sicura e resiliente. In particolare:</w:t>
      </w:r>
    </w:p>
    <w:p w14:paraId="6318A3C4" w14:textId="77777777" w:rsidR="00A72B6B" w:rsidRPr="00A72B6B" w:rsidRDefault="00A72B6B">
      <w:pPr>
        <w:pStyle w:val="ListParagraph"/>
        <w:numPr>
          <w:ilvl w:val="0"/>
          <w:numId w:val="19"/>
        </w:numPr>
        <w:spacing w:after="120" w:line="276" w:lineRule="auto"/>
        <w:contextualSpacing w:val="0"/>
        <w:jc w:val="both"/>
        <w:rPr>
          <w:sz w:val="24"/>
          <w:szCs w:val="24"/>
        </w:rPr>
      </w:pPr>
      <w:r w:rsidRPr="00A72B6B">
        <w:rPr>
          <w:sz w:val="24"/>
          <w:szCs w:val="24"/>
        </w:rPr>
        <w:t xml:space="preserve">la Misura #1 del Piano inerente </w:t>
      </w:r>
      <w:proofErr w:type="gramStart"/>
      <w:r w:rsidRPr="00A72B6B">
        <w:rPr>
          <w:sz w:val="24"/>
          <w:szCs w:val="24"/>
        </w:rPr>
        <w:t>il</w:t>
      </w:r>
      <w:proofErr w:type="gramEnd"/>
      <w:r w:rsidRPr="00A72B6B">
        <w:rPr>
          <w:sz w:val="24"/>
          <w:szCs w:val="24"/>
        </w:rPr>
        <w:t xml:space="preserve"> rafforzamento del sistema di scrutinio tecnologico nazionale della sicurezza della supply chain delle particolari categorie di asset rientranti nel PSNC e all'adozione di schemi di certificazione europea di cybersecurity, anche mediante l’accreditamento di laboratori di valutazione pubblico/privati;</w:t>
      </w:r>
    </w:p>
    <w:p w14:paraId="434F7836" w14:textId="77777777" w:rsidR="00A72B6B" w:rsidRPr="00A72B6B" w:rsidRDefault="00A72B6B">
      <w:pPr>
        <w:pStyle w:val="ListParagraph"/>
        <w:numPr>
          <w:ilvl w:val="0"/>
          <w:numId w:val="19"/>
        </w:numPr>
        <w:spacing w:after="120" w:line="276" w:lineRule="auto"/>
        <w:contextualSpacing w:val="0"/>
        <w:jc w:val="both"/>
        <w:rPr>
          <w:sz w:val="24"/>
          <w:szCs w:val="24"/>
        </w:rPr>
      </w:pPr>
      <w:r w:rsidRPr="00A72B6B">
        <w:rPr>
          <w:sz w:val="24"/>
          <w:szCs w:val="24"/>
        </w:rPr>
        <w:t>la Misura #2 del Piano volta allo sviluppo delle capacità dei Centri di Valutazione (CV) del Ministero dell’Interno e del Ministero della Difesa accreditati dall’ACN, quali organismi di valutazione delle conformità per i sistemi di rispettiva competenza;</w:t>
      </w:r>
    </w:p>
    <w:p w14:paraId="401AE3B2" w14:textId="5BE003D7" w:rsidR="00A72B6B" w:rsidRPr="00A72B6B" w:rsidRDefault="00A72B6B">
      <w:pPr>
        <w:pStyle w:val="ListParagraph"/>
        <w:numPr>
          <w:ilvl w:val="0"/>
          <w:numId w:val="19"/>
        </w:numPr>
        <w:spacing w:after="120" w:line="276" w:lineRule="auto"/>
        <w:contextualSpacing w:val="0"/>
        <w:jc w:val="both"/>
        <w:rPr>
          <w:sz w:val="24"/>
          <w:szCs w:val="24"/>
        </w:rPr>
      </w:pPr>
      <w:r w:rsidRPr="00A72B6B">
        <w:rPr>
          <w:sz w:val="24"/>
          <w:szCs w:val="24"/>
        </w:rPr>
        <w:t>la Misura #53 del Piano volta al rafforzamento dell’autonomia industriale e tecnologica dell’Italia, anche attraverso iniziative di potenziamento delle capacità di cybersicurezza delle Amministrazioni Pubbliche nazionali e la valorizzazione degli algoritmi proprietari, nonché la ricerca ed il conseguimento di nuove capacità crittografiche nazionali;</w:t>
      </w:r>
    </w:p>
    <w:p w14:paraId="0B7113EF" w14:textId="73400284" w:rsidR="00AC36B0" w:rsidRPr="00AC36B0" w:rsidRDefault="00AC36B0">
      <w:pPr>
        <w:pStyle w:val="ListParagraph"/>
        <w:numPr>
          <w:ilvl w:val="0"/>
          <w:numId w:val="2"/>
        </w:numPr>
        <w:spacing w:after="120" w:line="276" w:lineRule="auto"/>
        <w:ind w:left="567" w:hanging="425"/>
        <w:contextualSpacing w:val="0"/>
        <w:jc w:val="both"/>
        <w:rPr>
          <w:sz w:val="24"/>
          <w:szCs w:val="24"/>
        </w:rPr>
      </w:pPr>
      <w:r w:rsidRPr="00AC36B0">
        <w:rPr>
          <w:sz w:val="24"/>
          <w:szCs w:val="24"/>
        </w:rPr>
        <w:t>il Decreto del Presidente del Consiglio dei ministri 18 maggio 2022, n. 92, recante</w:t>
      </w:r>
      <w:r>
        <w:rPr>
          <w:sz w:val="24"/>
          <w:szCs w:val="24"/>
        </w:rPr>
        <w:t xml:space="preserve"> </w:t>
      </w:r>
      <w:r w:rsidRPr="00A72B6B">
        <w:rPr>
          <w:i/>
          <w:iCs/>
          <w:sz w:val="24"/>
          <w:szCs w:val="24"/>
        </w:rPr>
        <w:t>“Regolamento in materia di accreditamento dei laboratori di prova e di raccordi tra Centro di Valutazione e Certificazione Nazionale, i laboratori di prova accreditati e i Centri di Valutazione del Ministero dell'interno e del Ministero della difesa, ai sensi dell'articolo 1, comma 7, lettera b), del decreto-legge 21 settembre 2019, n. 105”</w:t>
      </w:r>
      <w:r w:rsidRPr="00AC36B0">
        <w:rPr>
          <w:sz w:val="24"/>
          <w:szCs w:val="24"/>
        </w:rPr>
        <w:t>, convertito, con modificazioni, dalla legge 18 novembre 2019, n. 133;</w:t>
      </w:r>
    </w:p>
    <w:p w14:paraId="0C166263" w14:textId="77777777" w:rsidR="00AC36B0" w:rsidRPr="00AC36B0" w:rsidRDefault="00AC36B0">
      <w:pPr>
        <w:pStyle w:val="ListParagraph"/>
        <w:numPr>
          <w:ilvl w:val="0"/>
          <w:numId w:val="2"/>
        </w:numPr>
        <w:spacing w:after="120" w:line="276" w:lineRule="auto"/>
        <w:ind w:left="567" w:hanging="425"/>
        <w:contextualSpacing w:val="0"/>
        <w:jc w:val="both"/>
        <w:rPr>
          <w:sz w:val="24"/>
          <w:szCs w:val="24"/>
        </w:rPr>
      </w:pPr>
      <w:r w:rsidRPr="00AC36B0">
        <w:rPr>
          <w:sz w:val="24"/>
          <w:szCs w:val="24"/>
        </w:rPr>
        <w:t>le Determinazioni tecniche adottate dall’Agenzia con prot. n. 0010829 del 11 agosto 2022 che regolano, tra gli altri, i requisiti tecnici e logici, le misure di sicurezza informatica, i requisiti di competenza ed esperienza necessari per l'accreditamento dei laboratori di prova nonché le modalità di raccordo tra il CVCN, i CV e i LAP;</w:t>
      </w:r>
    </w:p>
    <w:p w14:paraId="51C92A09" w14:textId="77777777" w:rsidR="00AC36B0" w:rsidRPr="00AC36B0" w:rsidRDefault="00AC36B0">
      <w:pPr>
        <w:pStyle w:val="ListParagraph"/>
        <w:numPr>
          <w:ilvl w:val="0"/>
          <w:numId w:val="2"/>
        </w:numPr>
        <w:spacing w:after="120" w:line="276" w:lineRule="auto"/>
        <w:ind w:left="567" w:hanging="425"/>
        <w:contextualSpacing w:val="0"/>
        <w:jc w:val="both"/>
        <w:rPr>
          <w:sz w:val="24"/>
          <w:szCs w:val="24"/>
        </w:rPr>
      </w:pPr>
      <w:r w:rsidRPr="00AC36B0">
        <w:rPr>
          <w:sz w:val="24"/>
          <w:szCs w:val="24"/>
        </w:rPr>
        <w:t>la Raccomandazione della Commissione 2003/361/CE del 6 maggio 2003, relativa alla definizione delle microimprese, piccole e medie imprese;</w:t>
      </w:r>
    </w:p>
    <w:p w14:paraId="2D5E6C58" w14:textId="77777777" w:rsidR="00AC36B0" w:rsidRPr="00AC36B0" w:rsidRDefault="00AC36B0">
      <w:pPr>
        <w:pStyle w:val="ListParagraph"/>
        <w:numPr>
          <w:ilvl w:val="0"/>
          <w:numId w:val="2"/>
        </w:numPr>
        <w:spacing w:after="120" w:line="276" w:lineRule="auto"/>
        <w:ind w:left="567" w:hanging="425"/>
        <w:contextualSpacing w:val="0"/>
        <w:jc w:val="both"/>
        <w:rPr>
          <w:sz w:val="24"/>
          <w:szCs w:val="24"/>
        </w:rPr>
      </w:pPr>
      <w:r w:rsidRPr="00AC36B0">
        <w:rPr>
          <w:sz w:val="24"/>
          <w:szCs w:val="24"/>
        </w:rPr>
        <w:t>il Trattato sul Funzionamento dell’Unione Europea (TFUE) da ultimo modificato dall'articolo 1 del Trattato di Lisbona del 13 dicembre 2007, ratificato dalla legge 2 agosto 2008, n. 130, su Gazzetta Ufficiale Nazionale. n. 185 dell'8/8/2008 Suppl. ordinario n. 188, e, in particolare, l’articolo 107, paragrafo 1 che individua la definizione di “aiuto di Stato”;</w:t>
      </w:r>
    </w:p>
    <w:p w14:paraId="1A6F33FA" w14:textId="77777777" w:rsidR="00AC36B0" w:rsidRPr="00AC36B0" w:rsidRDefault="00AC36B0">
      <w:pPr>
        <w:pStyle w:val="ListParagraph"/>
        <w:numPr>
          <w:ilvl w:val="0"/>
          <w:numId w:val="2"/>
        </w:numPr>
        <w:spacing w:after="120" w:line="276" w:lineRule="auto"/>
        <w:ind w:left="567" w:hanging="425"/>
        <w:contextualSpacing w:val="0"/>
        <w:jc w:val="both"/>
        <w:rPr>
          <w:sz w:val="24"/>
          <w:szCs w:val="24"/>
        </w:rPr>
      </w:pPr>
      <w:r w:rsidRPr="00AC36B0">
        <w:rPr>
          <w:sz w:val="24"/>
          <w:szCs w:val="24"/>
        </w:rPr>
        <w:t xml:space="preserve">il Regolamento (UE) n. 360/2012 della Commissione del 24 aprile 2012, relativo all’applicazione degli articoli 107 e 108 del Trattato sul funzionamento dell’Unione Europea agli aiuti di importanza minore </w:t>
      </w:r>
      <w:r w:rsidRPr="00A72B6B">
        <w:rPr>
          <w:i/>
          <w:iCs/>
          <w:sz w:val="24"/>
          <w:szCs w:val="24"/>
        </w:rPr>
        <w:t xml:space="preserve">(“de </w:t>
      </w:r>
      <w:proofErr w:type="spellStart"/>
      <w:r w:rsidRPr="00A72B6B">
        <w:rPr>
          <w:i/>
          <w:iCs/>
          <w:sz w:val="24"/>
          <w:szCs w:val="24"/>
        </w:rPr>
        <w:t>minimis</w:t>
      </w:r>
      <w:proofErr w:type="spellEnd"/>
      <w:r w:rsidRPr="00A72B6B">
        <w:rPr>
          <w:i/>
          <w:iCs/>
          <w:sz w:val="24"/>
          <w:szCs w:val="24"/>
        </w:rPr>
        <w:t>”)</w:t>
      </w:r>
      <w:r w:rsidRPr="00AC36B0">
        <w:rPr>
          <w:sz w:val="24"/>
          <w:szCs w:val="24"/>
        </w:rPr>
        <w:t xml:space="preserve"> concessi ad imprese che forniscono servizi d’interesse economico generale, (pubblicato su Gazzetta Ufficiale dell’Unione europea L. 114/8 del 26/04/2012);</w:t>
      </w:r>
    </w:p>
    <w:p w14:paraId="3729C6A7" w14:textId="77777777" w:rsidR="00AC36B0" w:rsidRPr="00AC36B0" w:rsidRDefault="00AC36B0">
      <w:pPr>
        <w:pStyle w:val="ListParagraph"/>
        <w:numPr>
          <w:ilvl w:val="0"/>
          <w:numId w:val="2"/>
        </w:numPr>
        <w:spacing w:after="120" w:line="276" w:lineRule="auto"/>
        <w:ind w:left="567" w:hanging="425"/>
        <w:contextualSpacing w:val="0"/>
        <w:jc w:val="both"/>
        <w:rPr>
          <w:sz w:val="24"/>
          <w:szCs w:val="24"/>
        </w:rPr>
      </w:pPr>
      <w:r w:rsidRPr="00AC36B0">
        <w:rPr>
          <w:sz w:val="24"/>
          <w:szCs w:val="24"/>
        </w:rPr>
        <w:t xml:space="preserve">il Regolamento (UE) n. 1407/2013 della Commissione del 18 dicembre 2013, relativo all'applicazione degli articoli 107 e 108 del Trattato sul funzionamento dell'Unione Europea agli aiuti </w:t>
      </w:r>
      <w:r w:rsidRPr="00A72B6B">
        <w:rPr>
          <w:i/>
          <w:iCs/>
          <w:sz w:val="24"/>
          <w:szCs w:val="24"/>
        </w:rPr>
        <w:t xml:space="preserve">“de </w:t>
      </w:r>
      <w:proofErr w:type="spellStart"/>
      <w:r w:rsidRPr="00A72B6B">
        <w:rPr>
          <w:i/>
          <w:iCs/>
          <w:sz w:val="24"/>
          <w:szCs w:val="24"/>
        </w:rPr>
        <w:t>minimis</w:t>
      </w:r>
      <w:proofErr w:type="spellEnd"/>
      <w:r w:rsidRPr="00A72B6B">
        <w:rPr>
          <w:i/>
          <w:iCs/>
          <w:sz w:val="24"/>
          <w:szCs w:val="24"/>
        </w:rPr>
        <w:t>”</w:t>
      </w:r>
      <w:r w:rsidRPr="00AC36B0">
        <w:rPr>
          <w:sz w:val="24"/>
          <w:szCs w:val="24"/>
        </w:rPr>
        <w:t xml:space="preserve"> (pubblicato su Gazzetta Ufficiale dell’Unione europea L. 352/1 del 24/12/2013);</w:t>
      </w:r>
    </w:p>
    <w:p w14:paraId="58B6BD6C" w14:textId="77777777" w:rsidR="00AC36B0" w:rsidRPr="00AC36B0" w:rsidRDefault="00AC36B0">
      <w:pPr>
        <w:pStyle w:val="ListParagraph"/>
        <w:numPr>
          <w:ilvl w:val="0"/>
          <w:numId w:val="2"/>
        </w:numPr>
        <w:spacing w:after="120" w:line="276" w:lineRule="auto"/>
        <w:ind w:left="567" w:hanging="425"/>
        <w:contextualSpacing w:val="0"/>
        <w:jc w:val="both"/>
        <w:rPr>
          <w:sz w:val="24"/>
          <w:szCs w:val="24"/>
        </w:rPr>
      </w:pPr>
      <w:r w:rsidRPr="00AC36B0">
        <w:rPr>
          <w:sz w:val="24"/>
          <w:szCs w:val="24"/>
        </w:rPr>
        <w:t>la Comunicazione della Commissione Europea 2016/C 262/01 sulla nozione di aiuto di Stato di cui all’art. 107, paragrafo 1, del Trattato sul funzionamento dell’Unione europea;</w:t>
      </w:r>
    </w:p>
    <w:p w14:paraId="758DC062" w14:textId="77777777" w:rsidR="00AC36B0" w:rsidRPr="00AC36B0" w:rsidRDefault="00AC36B0">
      <w:pPr>
        <w:pStyle w:val="ListParagraph"/>
        <w:numPr>
          <w:ilvl w:val="0"/>
          <w:numId w:val="2"/>
        </w:numPr>
        <w:spacing w:after="120" w:line="276" w:lineRule="auto"/>
        <w:ind w:left="567" w:hanging="425"/>
        <w:contextualSpacing w:val="0"/>
        <w:jc w:val="both"/>
        <w:rPr>
          <w:sz w:val="24"/>
          <w:szCs w:val="24"/>
        </w:rPr>
      </w:pPr>
      <w:r w:rsidRPr="00AC36B0">
        <w:rPr>
          <w:sz w:val="24"/>
          <w:szCs w:val="24"/>
        </w:rPr>
        <w:t xml:space="preserve">il Decreto 31 maggio 2017, n. 115, </w:t>
      </w:r>
      <w:r w:rsidRPr="00A72B6B">
        <w:rPr>
          <w:i/>
          <w:iCs/>
          <w:sz w:val="24"/>
          <w:szCs w:val="24"/>
        </w:rPr>
        <w:t>“Regolamento recante la disciplina per il funzionamento del Registro Nazionale degli aiuti di Stato, ai sensi dell'articolo 52, comma 6, della legge 24 dicembre 2012, n. 234, e successive modifiche e integrazioni”</w:t>
      </w:r>
      <w:r w:rsidRPr="00AC36B0">
        <w:rPr>
          <w:sz w:val="24"/>
          <w:szCs w:val="24"/>
        </w:rPr>
        <w:t>.</w:t>
      </w:r>
    </w:p>
    <w:p w14:paraId="32241A6E" w14:textId="1502D287" w:rsidR="002010BD" w:rsidRPr="00AC36B0" w:rsidRDefault="18E90F33">
      <w:pPr>
        <w:pStyle w:val="ListParagraph"/>
        <w:numPr>
          <w:ilvl w:val="0"/>
          <w:numId w:val="2"/>
        </w:numPr>
        <w:spacing w:after="120" w:line="276" w:lineRule="auto"/>
        <w:ind w:left="567" w:hanging="425"/>
        <w:contextualSpacing w:val="0"/>
        <w:jc w:val="both"/>
        <w:rPr>
          <w:sz w:val="24"/>
          <w:szCs w:val="24"/>
        </w:rPr>
      </w:pPr>
      <w:r w:rsidRPr="00AC36B0">
        <w:rPr>
          <w:sz w:val="24"/>
          <w:szCs w:val="24"/>
        </w:rPr>
        <w:t xml:space="preserve">le Linee guida per i Soggetti Attuatori </w:t>
      </w:r>
      <w:r w:rsidR="003C35D8" w:rsidRPr="00AC36B0">
        <w:rPr>
          <w:sz w:val="24"/>
          <w:szCs w:val="24"/>
        </w:rPr>
        <w:t xml:space="preserve">emanate dal Dipartimento </w:t>
      </w:r>
      <w:r w:rsidR="0E9E8917" w:rsidRPr="00AC36B0">
        <w:rPr>
          <w:sz w:val="24"/>
          <w:szCs w:val="24"/>
        </w:rPr>
        <w:t xml:space="preserve">per la </w:t>
      </w:r>
      <w:r w:rsidR="00F619BE" w:rsidRPr="00AC36B0">
        <w:rPr>
          <w:sz w:val="24"/>
          <w:szCs w:val="24"/>
        </w:rPr>
        <w:t xml:space="preserve">Trasformazione </w:t>
      </w:r>
      <w:r w:rsidR="0E9E8917" w:rsidRPr="00AC36B0">
        <w:rPr>
          <w:sz w:val="24"/>
          <w:szCs w:val="24"/>
        </w:rPr>
        <w:t>Digitale</w:t>
      </w:r>
      <w:r w:rsidRPr="00AC36B0">
        <w:rPr>
          <w:sz w:val="24"/>
          <w:szCs w:val="24"/>
        </w:rPr>
        <w:t xml:space="preserve"> ai fini della presentazione della Richiesta Rimborso delle spese sostenute per la realizzazione degli interventi previsti dal PNRR e parte integrante del </w:t>
      </w:r>
      <w:proofErr w:type="spellStart"/>
      <w:r w:rsidRPr="00AC36B0">
        <w:rPr>
          <w:sz w:val="24"/>
          <w:szCs w:val="24"/>
        </w:rPr>
        <w:t>SiGeCo</w:t>
      </w:r>
      <w:proofErr w:type="spellEnd"/>
      <w:r w:rsidRPr="00AC36B0">
        <w:rPr>
          <w:sz w:val="24"/>
          <w:szCs w:val="24"/>
        </w:rPr>
        <w:t xml:space="preserve"> in corso di adozione dell’Unità di Missione;</w:t>
      </w:r>
    </w:p>
    <w:p w14:paraId="286342F5" w14:textId="26D567BC" w:rsidR="006B103E" w:rsidRPr="00FB583C" w:rsidRDefault="006B103E" w:rsidP="000E2B52">
      <w:pPr>
        <w:spacing w:after="120" w:line="276" w:lineRule="auto"/>
        <w:jc w:val="both"/>
        <w:rPr>
          <w:b/>
          <w:color w:val="000000" w:themeColor="text1"/>
          <w:sz w:val="24"/>
          <w:szCs w:val="24"/>
        </w:rPr>
      </w:pPr>
      <w:r w:rsidRPr="623F51F3">
        <w:rPr>
          <w:b/>
          <w:bCs/>
          <w:color w:val="000000" w:themeColor="text1"/>
          <w:sz w:val="24"/>
          <w:szCs w:val="24"/>
        </w:rPr>
        <w:t>VIST</w:t>
      </w:r>
      <w:r w:rsidR="00A83FB3" w:rsidRPr="623F51F3">
        <w:rPr>
          <w:b/>
          <w:bCs/>
          <w:color w:val="000000" w:themeColor="text1"/>
          <w:sz w:val="24"/>
          <w:szCs w:val="24"/>
        </w:rPr>
        <w:t>I</w:t>
      </w:r>
      <w:r w:rsidRPr="623F51F3" w:rsidDel="00535331">
        <w:rPr>
          <w:b/>
          <w:color w:val="000000" w:themeColor="text1"/>
          <w:sz w:val="24"/>
          <w:szCs w:val="24"/>
        </w:rPr>
        <w:t xml:space="preserve"> ALTRESI’</w:t>
      </w:r>
      <w:r w:rsidR="008766DC" w:rsidRPr="623F51F3">
        <w:rPr>
          <w:b/>
          <w:color w:val="000000" w:themeColor="text1"/>
          <w:sz w:val="24"/>
          <w:szCs w:val="24"/>
        </w:rPr>
        <w:t xml:space="preserve"> </w:t>
      </w:r>
    </w:p>
    <w:p w14:paraId="0B8237BD" w14:textId="63998F16" w:rsidR="00791D0B" w:rsidRDefault="00983A78">
      <w:pPr>
        <w:pStyle w:val="ListParagraph"/>
        <w:numPr>
          <w:ilvl w:val="0"/>
          <w:numId w:val="3"/>
        </w:numPr>
        <w:autoSpaceDE w:val="0"/>
        <w:autoSpaceDN w:val="0"/>
        <w:adjustRightInd w:val="0"/>
        <w:spacing w:after="120" w:line="276" w:lineRule="auto"/>
        <w:ind w:left="567"/>
        <w:contextualSpacing w:val="0"/>
        <w:jc w:val="both"/>
        <w:rPr>
          <w:color w:val="000000" w:themeColor="text1"/>
          <w:sz w:val="24"/>
          <w:szCs w:val="24"/>
        </w:rPr>
      </w:pPr>
      <w:r w:rsidRPr="00D84F1E">
        <w:rPr>
          <w:sz w:val="24"/>
          <w:szCs w:val="24"/>
        </w:rPr>
        <w:t>l</w:t>
      </w:r>
      <w:r w:rsidR="27B2220C" w:rsidRPr="00D84F1E">
        <w:rPr>
          <w:sz w:val="24"/>
          <w:szCs w:val="24"/>
        </w:rPr>
        <w:t>a determina</w:t>
      </w:r>
      <w:r w:rsidR="27B2220C" w:rsidRPr="152D9D61">
        <w:rPr>
          <w:sz w:val="24"/>
          <w:szCs w:val="24"/>
        </w:rPr>
        <w:t xml:space="preserve"> </w:t>
      </w:r>
      <w:r w:rsidR="0014352A">
        <w:rPr>
          <w:sz w:val="24"/>
          <w:szCs w:val="24"/>
        </w:rPr>
        <w:t>n._____</w:t>
      </w:r>
      <w:r w:rsidR="27B2220C" w:rsidRPr="0069775B">
        <w:rPr>
          <w:sz w:val="24"/>
          <w:szCs w:val="24"/>
        </w:rPr>
        <w:t xml:space="preserve"> del </w:t>
      </w:r>
      <w:r w:rsidR="0014352A">
        <w:rPr>
          <w:sz w:val="24"/>
          <w:szCs w:val="24"/>
        </w:rPr>
        <w:t>______</w:t>
      </w:r>
      <w:r w:rsidR="27B2220C" w:rsidRPr="0069775B">
        <w:rPr>
          <w:sz w:val="24"/>
          <w:szCs w:val="24"/>
        </w:rPr>
        <w:t>2022</w:t>
      </w:r>
      <w:r w:rsidR="27B2220C" w:rsidRPr="152D9D61">
        <w:rPr>
          <w:sz w:val="24"/>
          <w:szCs w:val="24"/>
        </w:rPr>
        <w:t xml:space="preserve"> </w:t>
      </w:r>
      <w:r w:rsidR="14A1B706" w:rsidRPr="152D9D61">
        <w:rPr>
          <w:sz w:val="24"/>
          <w:szCs w:val="24"/>
        </w:rPr>
        <w:t xml:space="preserve">con la quale </w:t>
      </w:r>
      <w:r w:rsidR="27B2220C" w:rsidRPr="152D9D61">
        <w:rPr>
          <w:sz w:val="24"/>
          <w:szCs w:val="24"/>
        </w:rPr>
        <w:t>è stato approvato l’Avviso Pubblico, avente ad oggetto “</w:t>
      </w:r>
      <w:r w:rsidR="00E42F5B" w:rsidRPr="00A667B0">
        <w:rPr>
          <w:i/>
          <w:iCs/>
          <w:sz w:val="24"/>
          <w:szCs w:val="24"/>
        </w:rPr>
        <w:t xml:space="preserve">Avviso Pubblico </w:t>
      </w:r>
      <w:r w:rsidR="0014352A">
        <w:rPr>
          <w:i/>
          <w:iCs/>
          <w:sz w:val="24"/>
          <w:szCs w:val="24"/>
        </w:rPr>
        <w:t xml:space="preserve">a sportello per la concessione di contributi a ristoro a favore di Amministrazioni Pubbliche, Enti Pubblici e Soggetti privati per l’attivazione di laboratori di prova a supporto delle attività di scrutinio tecnologico del Centro di Valutazione e Certificazione Nazionale per l’area di accreditamento Software e Network </w:t>
      </w:r>
      <w:r w:rsidR="27B2220C" w:rsidRPr="00A667B0">
        <w:rPr>
          <w:i/>
          <w:iCs/>
          <w:sz w:val="24"/>
          <w:szCs w:val="24"/>
        </w:rPr>
        <w:t xml:space="preserve">a valere </w:t>
      </w:r>
      <w:r w:rsidR="27B2220C" w:rsidRPr="00A667B0">
        <w:rPr>
          <w:i/>
          <w:iCs/>
          <w:color w:val="000000" w:themeColor="text1"/>
          <w:sz w:val="24"/>
          <w:szCs w:val="24"/>
        </w:rPr>
        <w:t xml:space="preserve">sul PNRR, Missione 1 – Componente 1 – Investimento 1.5 “Cybersecurity </w:t>
      </w:r>
      <w:r w:rsidR="14A1B706" w:rsidRPr="00A667B0">
        <w:rPr>
          <w:i/>
          <w:iCs/>
          <w:color w:val="000000" w:themeColor="text1"/>
          <w:sz w:val="24"/>
          <w:szCs w:val="24"/>
        </w:rPr>
        <w:t>-</w:t>
      </w:r>
      <w:r w:rsidR="27B2220C" w:rsidRPr="00A667B0">
        <w:rPr>
          <w:i/>
          <w:iCs/>
          <w:color w:val="000000" w:themeColor="text1"/>
          <w:sz w:val="24"/>
          <w:szCs w:val="24"/>
        </w:rPr>
        <w:t xml:space="preserve"> Codice d’investimento M1C1I1.5</w:t>
      </w:r>
      <w:r w:rsidR="27B2220C" w:rsidRPr="152D9D61">
        <w:rPr>
          <w:color w:val="000000" w:themeColor="text1"/>
          <w:sz w:val="24"/>
          <w:szCs w:val="24"/>
        </w:rPr>
        <w:t>”;</w:t>
      </w:r>
      <w:r w:rsidR="518AFA8C" w:rsidRPr="152D9D61">
        <w:rPr>
          <w:color w:val="000000" w:themeColor="text1"/>
          <w:sz w:val="24"/>
          <w:szCs w:val="24"/>
        </w:rPr>
        <w:t xml:space="preserve"> </w:t>
      </w:r>
    </w:p>
    <w:p w14:paraId="31D65BCB" w14:textId="6F006CA5" w:rsidR="001B4085" w:rsidRPr="00791D0B" w:rsidRDefault="62E22BD8">
      <w:pPr>
        <w:pStyle w:val="ListParagraph"/>
        <w:numPr>
          <w:ilvl w:val="0"/>
          <w:numId w:val="3"/>
        </w:numPr>
        <w:autoSpaceDE w:val="0"/>
        <w:autoSpaceDN w:val="0"/>
        <w:adjustRightInd w:val="0"/>
        <w:spacing w:after="120" w:line="276" w:lineRule="auto"/>
        <w:ind w:left="567"/>
        <w:contextualSpacing w:val="0"/>
        <w:jc w:val="both"/>
        <w:rPr>
          <w:rStyle w:val="eop"/>
          <w:color w:val="000000" w:themeColor="text1"/>
          <w:sz w:val="24"/>
          <w:szCs w:val="24"/>
        </w:rPr>
      </w:pPr>
      <w:r w:rsidRPr="00791D0B">
        <w:rPr>
          <w:color w:val="000000" w:themeColor="text1"/>
          <w:sz w:val="24"/>
          <w:szCs w:val="24"/>
        </w:rPr>
        <w:t>la ricezione delle proposte progettuali complete della strategia e degli obiettivi di intervento, delle informazioni identificative al momento disponibili, delle informazioni anagrafiche inerenti il Soggetto attuatore</w:t>
      </w:r>
      <w:r w:rsidR="00624AFF" w:rsidRPr="00791D0B">
        <w:rPr>
          <w:color w:val="000000" w:themeColor="text1"/>
          <w:sz w:val="24"/>
          <w:szCs w:val="24"/>
        </w:rPr>
        <w:t xml:space="preserve"> dell’intervento</w:t>
      </w:r>
      <w:r w:rsidRPr="00791D0B">
        <w:rPr>
          <w:color w:val="000000" w:themeColor="text1"/>
          <w:sz w:val="24"/>
          <w:szCs w:val="24"/>
        </w:rPr>
        <w:t>, del CUP, dei budget previsionali e relative tipologie di costi previsti, dei risultati attesi quantificati in base agli stessi indicatori adottati per milestone e target della misura e dei relativi tempi di realizzazione, nonché del cronoprogramma di attuazione e spesa dei singoli progetti;</w:t>
      </w:r>
    </w:p>
    <w:p w14:paraId="68703011" w14:textId="4A9CD3FD" w:rsidR="0024180E" w:rsidRPr="00FB583C" w:rsidRDefault="62E22BD8">
      <w:pPr>
        <w:pStyle w:val="ListParagraph"/>
        <w:numPr>
          <w:ilvl w:val="0"/>
          <w:numId w:val="3"/>
        </w:numPr>
        <w:spacing w:after="120" w:line="276" w:lineRule="auto"/>
        <w:ind w:left="567" w:hanging="357"/>
        <w:contextualSpacing w:val="0"/>
        <w:jc w:val="both"/>
        <w:rPr>
          <w:color w:val="000000" w:themeColor="text1"/>
          <w:sz w:val="24"/>
          <w:szCs w:val="24"/>
        </w:rPr>
      </w:pPr>
      <w:r w:rsidRPr="152D9D61">
        <w:rPr>
          <w:color w:val="000000" w:themeColor="text1"/>
          <w:sz w:val="24"/>
          <w:szCs w:val="24"/>
        </w:rPr>
        <w:t xml:space="preserve">il </w:t>
      </w:r>
      <w:r w:rsidR="78784B0C" w:rsidRPr="152D9D61">
        <w:rPr>
          <w:color w:val="000000" w:themeColor="text1"/>
          <w:sz w:val="24"/>
          <w:szCs w:val="24"/>
        </w:rPr>
        <w:t>Piano di Progetto ammesso a finanziamento</w:t>
      </w:r>
      <w:r w:rsidRPr="152D9D61">
        <w:rPr>
          <w:color w:val="000000" w:themeColor="text1"/>
          <w:sz w:val="24"/>
          <w:szCs w:val="24"/>
        </w:rPr>
        <w:t>, firmato</w:t>
      </w:r>
      <w:r w:rsidR="007470F7">
        <w:rPr>
          <w:color w:val="000000" w:themeColor="text1"/>
          <w:sz w:val="24"/>
          <w:szCs w:val="24"/>
        </w:rPr>
        <w:t xml:space="preserve"> dal </w:t>
      </w:r>
      <w:r w:rsidR="007470F7" w:rsidRPr="00172FF1">
        <w:rPr>
          <w:rFonts w:cstheme="minorHAnsi"/>
          <w:color w:val="000000" w:themeColor="text1"/>
          <w:sz w:val="24"/>
          <w:szCs w:val="24"/>
        </w:rPr>
        <w:t>Soggetto titolare del potere di impegnare l’Amministrazione</w:t>
      </w:r>
      <w:r w:rsidR="007470F7" w:rsidRPr="00172FF1">
        <w:rPr>
          <w:color w:val="000000" w:themeColor="text1"/>
          <w:sz w:val="24"/>
          <w:szCs w:val="24"/>
        </w:rPr>
        <w:t>/dal Legale</w:t>
      </w:r>
      <w:r w:rsidRPr="00172FF1">
        <w:rPr>
          <w:color w:val="000000" w:themeColor="text1"/>
          <w:sz w:val="24"/>
          <w:szCs w:val="24"/>
        </w:rPr>
        <w:t xml:space="preserve"> Rappresentante</w:t>
      </w:r>
      <w:r w:rsidRPr="152D9D61">
        <w:rPr>
          <w:color w:val="000000" w:themeColor="text1"/>
          <w:sz w:val="24"/>
          <w:szCs w:val="24"/>
        </w:rPr>
        <w:t xml:space="preserve"> del </w:t>
      </w:r>
      <w:r w:rsidR="78784B0C" w:rsidRPr="152D9D61">
        <w:rPr>
          <w:color w:val="000000" w:themeColor="text1"/>
          <w:sz w:val="24"/>
          <w:szCs w:val="24"/>
        </w:rPr>
        <w:t>Soggetto richiedente</w:t>
      </w:r>
      <w:r w:rsidRPr="152D9D61">
        <w:rPr>
          <w:color w:val="000000" w:themeColor="text1"/>
          <w:sz w:val="24"/>
          <w:szCs w:val="24"/>
        </w:rPr>
        <w:t>, che ha ulteriormente dettagliato il progetto</w:t>
      </w:r>
      <w:r w:rsidR="78784B0C" w:rsidRPr="152D9D61">
        <w:rPr>
          <w:color w:val="000000" w:themeColor="text1"/>
          <w:sz w:val="24"/>
          <w:szCs w:val="24"/>
        </w:rPr>
        <w:t xml:space="preserve"> proposto</w:t>
      </w:r>
      <w:r w:rsidRPr="152D9D61">
        <w:rPr>
          <w:color w:val="000000" w:themeColor="text1"/>
          <w:sz w:val="24"/>
          <w:szCs w:val="24"/>
        </w:rPr>
        <w:t>;</w:t>
      </w:r>
    </w:p>
    <w:p w14:paraId="7A07E6C2" w14:textId="3D166A16" w:rsidR="007A335F" w:rsidRDefault="00983A78">
      <w:pPr>
        <w:pStyle w:val="ListParagraph"/>
        <w:numPr>
          <w:ilvl w:val="0"/>
          <w:numId w:val="3"/>
        </w:numPr>
        <w:spacing w:after="120" w:line="276" w:lineRule="auto"/>
        <w:ind w:left="567" w:hanging="357"/>
        <w:contextualSpacing w:val="0"/>
        <w:jc w:val="both"/>
        <w:rPr>
          <w:color w:val="000000" w:themeColor="text1"/>
          <w:sz w:val="24"/>
          <w:szCs w:val="24"/>
        </w:rPr>
      </w:pPr>
      <w:r w:rsidRPr="0069775B">
        <w:rPr>
          <w:color w:val="000000" w:themeColor="text1"/>
          <w:sz w:val="24"/>
          <w:szCs w:val="24"/>
        </w:rPr>
        <w:t xml:space="preserve">la </w:t>
      </w:r>
      <w:r w:rsidR="4D52BEF5" w:rsidRPr="003A1475">
        <w:rPr>
          <w:color w:val="000000" w:themeColor="text1"/>
          <w:sz w:val="24"/>
          <w:szCs w:val="24"/>
        </w:rPr>
        <w:t>determina</w:t>
      </w:r>
      <w:r w:rsidR="78784B0C" w:rsidRPr="003A1475">
        <w:rPr>
          <w:color w:val="000000" w:themeColor="text1"/>
          <w:sz w:val="24"/>
          <w:szCs w:val="24"/>
        </w:rPr>
        <w:t xml:space="preserve"> n.</w:t>
      </w:r>
      <w:r w:rsidR="0014352A">
        <w:rPr>
          <w:color w:val="000000" w:themeColor="text1"/>
          <w:sz w:val="24"/>
          <w:szCs w:val="24"/>
        </w:rPr>
        <w:t>____</w:t>
      </w:r>
      <w:r w:rsidR="78784B0C" w:rsidRPr="003A1475">
        <w:rPr>
          <w:color w:val="000000" w:themeColor="text1"/>
          <w:sz w:val="24"/>
          <w:szCs w:val="24"/>
        </w:rPr>
        <w:t xml:space="preserve"> del </w:t>
      </w:r>
      <w:r w:rsidR="007F4593">
        <w:rPr>
          <w:color w:val="000000" w:themeColor="text1"/>
          <w:sz w:val="24"/>
          <w:szCs w:val="24"/>
        </w:rPr>
        <w:t>______2022</w:t>
      </w:r>
      <w:r w:rsidR="79576082" w:rsidRPr="003A1475">
        <w:rPr>
          <w:color w:val="000000" w:themeColor="text1"/>
          <w:sz w:val="24"/>
          <w:szCs w:val="24"/>
        </w:rPr>
        <w:t xml:space="preserve"> </w:t>
      </w:r>
      <w:r w:rsidR="003720B4" w:rsidRPr="003720B4">
        <w:rPr>
          <w:color w:val="000000" w:themeColor="text1"/>
          <w:sz w:val="24"/>
          <w:szCs w:val="24"/>
        </w:rPr>
        <w:t xml:space="preserve">adottata dall’Agenzia per la Cybersicurezza Nazionale </w:t>
      </w:r>
      <w:r w:rsidR="00387CE6" w:rsidRPr="003A1475">
        <w:rPr>
          <w:color w:val="000000" w:themeColor="text1"/>
          <w:sz w:val="24"/>
          <w:szCs w:val="24"/>
        </w:rPr>
        <w:t>con</w:t>
      </w:r>
      <w:r w:rsidR="00387CE6">
        <w:rPr>
          <w:color w:val="000000" w:themeColor="text1"/>
          <w:sz w:val="24"/>
          <w:szCs w:val="24"/>
        </w:rPr>
        <w:t xml:space="preserve"> la quale</w:t>
      </w:r>
      <w:r w:rsidR="79576082" w:rsidRPr="152D9D61">
        <w:rPr>
          <w:color w:val="000000" w:themeColor="text1"/>
          <w:sz w:val="24"/>
          <w:szCs w:val="24"/>
        </w:rPr>
        <w:t xml:space="preserve"> </w:t>
      </w:r>
      <w:r w:rsidR="4D52BEF5" w:rsidRPr="152D9D61">
        <w:rPr>
          <w:color w:val="000000" w:themeColor="text1"/>
          <w:sz w:val="24"/>
          <w:szCs w:val="24"/>
        </w:rPr>
        <w:t>sono state individuate le</w:t>
      </w:r>
      <w:r w:rsidR="5CDD2BDE" w:rsidRPr="152D9D61">
        <w:rPr>
          <w:color w:val="000000" w:themeColor="text1"/>
          <w:sz w:val="24"/>
          <w:szCs w:val="24"/>
        </w:rPr>
        <w:t xml:space="preserve"> proposte progettuali ammesse al finanziamento e de</w:t>
      </w:r>
      <w:r w:rsidR="01D0C3AF" w:rsidRPr="152D9D61">
        <w:rPr>
          <w:color w:val="000000" w:themeColor="text1"/>
          <w:sz w:val="24"/>
          <w:szCs w:val="24"/>
        </w:rPr>
        <w:t xml:space="preserve">i </w:t>
      </w:r>
      <w:r w:rsidR="78784B0C" w:rsidRPr="152D9D61">
        <w:rPr>
          <w:color w:val="000000" w:themeColor="text1"/>
          <w:sz w:val="24"/>
          <w:szCs w:val="24"/>
        </w:rPr>
        <w:t>S</w:t>
      </w:r>
      <w:r w:rsidR="62E22BD8" w:rsidRPr="152D9D61">
        <w:rPr>
          <w:color w:val="000000" w:themeColor="text1"/>
          <w:sz w:val="24"/>
          <w:szCs w:val="24"/>
        </w:rPr>
        <w:t>oggetti attuatori per ciascun progetto</w:t>
      </w:r>
      <w:r w:rsidR="0E75A56D" w:rsidRPr="152D9D61">
        <w:rPr>
          <w:color w:val="000000" w:themeColor="text1"/>
          <w:sz w:val="24"/>
          <w:szCs w:val="24"/>
        </w:rPr>
        <w:t xml:space="preserve"> </w:t>
      </w:r>
      <w:r w:rsidR="62E22BD8" w:rsidRPr="152D9D61">
        <w:rPr>
          <w:color w:val="000000" w:themeColor="text1"/>
          <w:sz w:val="24"/>
          <w:szCs w:val="24"/>
        </w:rPr>
        <w:t>oggetto di finanziamento a valere sull’</w:t>
      </w:r>
      <w:r w:rsidR="123F6B05" w:rsidRPr="152D9D61">
        <w:rPr>
          <w:color w:val="000000" w:themeColor="text1"/>
          <w:sz w:val="24"/>
          <w:szCs w:val="24"/>
        </w:rPr>
        <w:t>A</w:t>
      </w:r>
      <w:r w:rsidR="62E22BD8" w:rsidRPr="152D9D61">
        <w:rPr>
          <w:color w:val="000000" w:themeColor="text1"/>
          <w:sz w:val="24"/>
          <w:szCs w:val="24"/>
        </w:rPr>
        <w:t>vviso</w:t>
      </w:r>
      <w:r w:rsidR="123F6B05" w:rsidRPr="152D9D61">
        <w:rPr>
          <w:color w:val="000000" w:themeColor="text1"/>
          <w:sz w:val="24"/>
          <w:szCs w:val="24"/>
        </w:rPr>
        <w:t xml:space="preserve"> </w:t>
      </w:r>
      <w:r w:rsidR="00C23448">
        <w:rPr>
          <w:color w:val="000000" w:themeColor="text1"/>
          <w:sz w:val="24"/>
          <w:szCs w:val="24"/>
        </w:rPr>
        <w:t xml:space="preserve">pubblico, approvato con la </w:t>
      </w:r>
      <w:r w:rsidR="00C23448" w:rsidRPr="00D84F1E">
        <w:rPr>
          <w:sz w:val="24"/>
          <w:szCs w:val="24"/>
        </w:rPr>
        <w:t>determina</w:t>
      </w:r>
      <w:r w:rsidR="00C23448" w:rsidRPr="152D9D61">
        <w:rPr>
          <w:sz w:val="24"/>
          <w:szCs w:val="24"/>
        </w:rPr>
        <w:t xml:space="preserve"> </w:t>
      </w:r>
      <w:r w:rsidR="00C23448" w:rsidRPr="0069775B">
        <w:rPr>
          <w:sz w:val="24"/>
          <w:szCs w:val="24"/>
        </w:rPr>
        <w:t xml:space="preserve">n. </w:t>
      </w:r>
      <w:r w:rsidR="007F4593">
        <w:rPr>
          <w:sz w:val="24"/>
          <w:szCs w:val="24"/>
        </w:rPr>
        <w:t>____</w:t>
      </w:r>
      <w:r w:rsidR="00C23448" w:rsidRPr="0069775B">
        <w:rPr>
          <w:sz w:val="24"/>
          <w:szCs w:val="24"/>
        </w:rPr>
        <w:t xml:space="preserve">del </w:t>
      </w:r>
      <w:r w:rsidR="007F4593">
        <w:rPr>
          <w:sz w:val="24"/>
          <w:szCs w:val="24"/>
        </w:rPr>
        <w:t>_____</w:t>
      </w:r>
      <w:r w:rsidR="00C23448" w:rsidRPr="0069775B">
        <w:rPr>
          <w:sz w:val="24"/>
          <w:szCs w:val="24"/>
        </w:rPr>
        <w:t>2022</w:t>
      </w:r>
      <w:r w:rsidR="62E22BD8" w:rsidRPr="152D9D61">
        <w:rPr>
          <w:color w:val="000000" w:themeColor="text1"/>
          <w:sz w:val="24"/>
          <w:szCs w:val="24"/>
        </w:rPr>
        <w:t>;</w:t>
      </w:r>
    </w:p>
    <w:p w14:paraId="4A2DBE2A" w14:textId="77777777" w:rsidR="00B457FF" w:rsidRPr="00B457FF" w:rsidRDefault="00B457FF" w:rsidP="00B457FF">
      <w:pPr>
        <w:pStyle w:val="ListParagraph"/>
        <w:numPr>
          <w:ilvl w:val="0"/>
          <w:numId w:val="20"/>
        </w:numPr>
        <w:spacing w:after="120" w:line="276" w:lineRule="auto"/>
        <w:ind w:left="714" w:hanging="357"/>
        <w:contextualSpacing w:val="0"/>
        <w:jc w:val="both"/>
        <w:rPr>
          <w:rStyle w:val="normaltextrun"/>
          <w:color w:val="000000" w:themeColor="text1"/>
          <w:sz w:val="24"/>
          <w:szCs w:val="24"/>
        </w:rPr>
      </w:pPr>
      <w:r w:rsidRPr="00B457FF">
        <w:rPr>
          <w:color w:val="000000" w:themeColor="text1"/>
          <w:sz w:val="24"/>
          <w:szCs w:val="24"/>
        </w:rPr>
        <w:t xml:space="preserve">che </w:t>
      </w:r>
      <w:r w:rsidRPr="00B457FF">
        <w:rPr>
          <w:color w:val="000000" w:themeColor="text1"/>
          <w:sz w:val="24"/>
          <w:szCs w:val="24"/>
        </w:rPr>
        <w:t xml:space="preserve">l’articolo 11, comma 2-bis della Legge </w:t>
      </w:r>
      <w:r w:rsidRPr="00B457FF">
        <w:rPr>
          <w:rStyle w:val="normaltextrun"/>
          <w:color w:val="000000"/>
          <w:sz w:val="24"/>
          <w:szCs w:val="24"/>
          <w:shd w:val="clear" w:color="auto" w:fill="FFFFFF"/>
        </w:rPr>
        <w:t xml:space="preserve">16 gennaio 2003, n. 3, come modificato dall’articolo 41, comma 1, del decreto-legge 16 luglio 2020, n. 76, convertito, con modificazioni, dalla Legge 11 settembre 2020, n. 120 impone l’identificazione del CUP pena nullità dell’Atto; </w:t>
      </w:r>
    </w:p>
    <w:p w14:paraId="772BAB3B" w14:textId="4E114EBE" w:rsidR="005B4C50" w:rsidRDefault="006B103E" w:rsidP="002355D4">
      <w:pPr>
        <w:spacing w:after="120" w:line="276" w:lineRule="auto"/>
        <w:jc w:val="both"/>
        <w:rPr>
          <w:rFonts w:cstheme="minorHAnsi"/>
          <w:color w:val="000000" w:themeColor="text1"/>
          <w:sz w:val="24"/>
          <w:szCs w:val="24"/>
        </w:rPr>
      </w:pPr>
      <w:r w:rsidRPr="00FB583C">
        <w:rPr>
          <w:rFonts w:cstheme="minorHAnsi"/>
          <w:b/>
          <w:bCs/>
          <w:color w:val="000000" w:themeColor="text1"/>
          <w:sz w:val="24"/>
          <w:szCs w:val="24"/>
        </w:rPr>
        <w:t>CONSIDERATA</w:t>
      </w:r>
      <w:r w:rsidRPr="00FB583C">
        <w:rPr>
          <w:rFonts w:cstheme="minorHAnsi"/>
          <w:color w:val="000000" w:themeColor="text1"/>
          <w:sz w:val="24"/>
          <w:szCs w:val="24"/>
        </w:rPr>
        <w:t xml:space="preserve"> la necessità di perfezionare l’atto di assegnazione delle risorse con un atto di impegno da parte del Soggetto attuatore</w:t>
      </w:r>
      <w:r w:rsidR="00624AFF">
        <w:rPr>
          <w:rFonts w:cstheme="minorHAnsi"/>
          <w:color w:val="000000" w:themeColor="text1"/>
          <w:sz w:val="24"/>
          <w:szCs w:val="24"/>
        </w:rPr>
        <w:t xml:space="preserve"> dell’intervento</w:t>
      </w:r>
      <w:r w:rsidRPr="00FB583C">
        <w:rPr>
          <w:rFonts w:cstheme="minorHAnsi"/>
          <w:color w:val="000000" w:themeColor="text1"/>
          <w:sz w:val="24"/>
          <w:szCs w:val="24"/>
        </w:rPr>
        <w:t>;</w:t>
      </w:r>
    </w:p>
    <w:p w14:paraId="4A725C72" w14:textId="759853CC" w:rsidR="007F6416" w:rsidRPr="000B1D9C" w:rsidRDefault="00E035AE" w:rsidP="00170D50">
      <w:pPr>
        <w:spacing w:after="120" w:line="276" w:lineRule="auto"/>
        <w:jc w:val="both"/>
        <w:rPr>
          <w:rFonts w:cstheme="minorHAnsi"/>
          <w:color w:val="000000" w:themeColor="text1"/>
          <w:sz w:val="24"/>
          <w:szCs w:val="24"/>
        </w:rPr>
      </w:pPr>
      <w:r w:rsidRPr="000B1D9C">
        <w:rPr>
          <w:rFonts w:cstheme="minorHAnsi"/>
          <w:i/>
          <w:iCs/>
          <w:color w:val="000000" w:themeColor="text1"/>
          <w:sz w:val="24"/>
          <w:szCs w:val="24"/>
        </w:rPr>
        <w:t>(solo nel caso di Organi Costituzionali)</w:t>
      </w:r>
      <w:r w:rsidRPr="000B1D9C">
        <w:rPr>
          <w:rFonts w:cstheme="minorHAnsi"/>
          <w:color w:val="000000" w:themeColor="text1"/>
          <w:sz w:val="24"/>
          <w:szCs w:val="24"/>
        </w:rPr>
        <w:t xml:space="preserve"> </w:t>
      </w:r>
      <w:r w:rsidR="009140D6" w:rsidRPr="000B1D9C">
        <w:rPr>
          <w:rFonts w:cstheme="minorHAnsi"/>
          <w:b/>
          <w:bCs/>
          <w:color w:val="000000" w:themeColor="text1"/>
          <w:sz w:val="24"/>
          <w:szCs w:val="24"/>
        </w:rPr>
        <w:t>TENUTO CONTO</w:t>
      </w:r>
      <w:r w:rsidR="009140D6" w:rsidRPr="000B1D9C">
        <w:rPr>
          <w:rFonts w:cstheme="minorHAnsi"/>
          <w:color w:val="000000" w:themeColor="text1"/>
          <w:sz w:val="24"/>
          <w:szCs w:val="24"/>
        </w:rPr>
        <w:t xml:space="preserve"> de</w:t>
      </w:r>
      <w:r w:rsidR="007F6416" w:rsidRPr="000B1D9C">
        <w:rPr>
          <w:rFonts w:cstheme="minorHAnsi"/>
          <w:color w:val="000000" w:themeColor="text1"/>
          <w:sz w:val="24"/>
          <w:szCs w:val="24"/>
        </w:rPr>
        <w:t xml:space="preserve">gli </w:t>
      </w:r>
      <w:r w:rsidR="009140D6" w:rsidRPr="000B1D9C">
        <w:rPr>
          <w:rFonts w:cstheme="minorHAnsi"/>
          <w:color w:val="000000" w:themeColor="text1"/>
          <w:sz w:val="24"/>
          <w:szCs w:val="24"/>
        </w:rPr>
        <w:t>art. 64</w:t>
      </w:r>
      <w:r w:rsidR="007F6416" w:rsidRPr="000B1D9C">
        <w:rPr>
          <w:rFonts w:cstheme="minorHAnsi"/>
          <w:color w:val="000000" w:themeColor="text1"/>
          <w:sz w:val="24"/>
          <w:szCs w:val="24"/>
        </w:rPr>
        <w:t xml:space="preserve"> e 66 </w:t>
      </w:r>
      <w:r w:rsidR="009140D6" w:rsidRPr="000B1D9C">
        <w:rPr>
          <w:rFonts w:cstheme="minorHAnsi"/>
          <w:color w:val="000000" w:themeColor="text1"/>
          <w:sz w:val="24"/>
          <w:szCs w:val="24"/>
        </w:rPr>
        <w:t>della Costituzione, con riguardo all</w:t>
      </w:r>
      <w:r w:rsidR="00C23448" w:rsidRPr="000B1D9C">
        <w:rPr>
          <w:rFonts w:cstheme="minorHAnsi"/>
          <w:color w:val="000000" w:themeColor="text1"/>
          <w:sz w:val="24"/>
          <w:szCs w:val="24"/>
        </w:rPr>
        <w:t>’</w:t>
      </w:r>
      <w:r w:rsidR="009140D6" w:rsidRPr="000B1D9C">
        <w:rPr>
          <w:rFonts w:cstheme="minorHAnsi"/>
          <w:color w:val="000000" w:themeColor="text1"/>
          <w:sz w:val="24"/>
          <w:szCs w:val="24"/>
        </w:rPr>
        <w:t>autonomia regolamentare delle Camere</w:t>
      </w:r>
      <w:r w:rsidR="007F6416" w:rsidRPr="000B1D9C">
        <w:rPr>
          <w:rFonts w:cstheme="minorHAnsi"/>
          <w:color w:val="000000" w:themeColor="text1"/>
          <w:sz w:val="24"/>
          <w:szCs w:val="24"/>
        </w:rPr>
        <w:t xml:space="preserve"> e di quanto disposto dall’art. 14 della L. 87/1953 e dai DPR n.81/1996 e n. 89/1996, come modificati dal DPR n. 34/2008, con riferimento all’autodichiarazione degli altri Organi Costituzionali;</w:t>
      </w:r>
    </w:p>
    <w:p w14:paraId="7413CA86" w14:textId="64DD197B" w:rsidR="00CE1120" w:rsidRPr="00CE1120" w:rsidRDefault="001B30C5" w:rsidP="00170D50">
      <w:pPr>
        <w:spacing w:after="120" w:line="276" w:lineRule="auto"/>
        <w:jc w:val="both"/>
        <w:rPr>
          <w:rFonts w:cstheme="minorHAnsi"/>
          <w:color w:val="000000" w:themeColor="text1"/>
          <w:sz w:val="24"/>
          <w:szCs w:val="24"/>
        </w:rPr>
      </w:pPr>
      <w:r w:rsidRPr="000B1D9C">
        <w:rPr>
          <w:rFonts w:cstheme="minorHAnsi"/>
          <w:i/>
          <w:iCs/>
          <w:color w:val="000000" w:themeColor="text1"/>
          <w:sz w:val="24"/>
          <w:szCs w:val="24"/>
        </w:rPr>
        <w:t xml:space="preserve">(solo nel caso di Organi Costituzionali) </w:t>
      </w:r>
      <w:r w:rsidR="00BE7022" w:rsidRPr="000B1D9C">
        <w:rPr>
          <w:rFonts w:cstheme="minorHAnsi"/>
          <w:b/>
          <w:bCs/>
          <w:color w:val="000000" w:themeColor="text1"/>
          <w:sz w:val="24"/>
          <w:szCs w:val="24"/>
        </w:rPr>
        <w:t>CONSIDERATI</w:t>
      </w:r>
      <w:r w:rsidR="00CE1120" w:rsidRPr="000B1D9C">
        <w:rPr>
          <w:rFonts w:cstheme="minorHAnsi"/>
          <w:color w:val="000000" w:themeColor="text1"/>
          <w:sz w:val="24"/>
          <w:szCs w:val="24"/>
        </w:rPr>
        <w:t xml:space="preserve"> gli</w:t>
      </w:r>
      <w:r w:rsidR="00CE1120" w:rsidRPr="00CE1120">
        <w:rPr>
          <w:rFonts w:cstheme="minorHAnsi"/>
          <w:color w:val="000000" w:themeColor="text1"/>
          <w:sz w:val="24"/>
          <w:szCs w:val="24"/>
        </w:rPr>
        <w:t xml:space="preserve"> obblighi e gli adempimenti richiesti per la realizzazione del progetto a valere sul PNRR cui le </w:t>
      </w:r>
      <w:r w:rsidR="00BE7022">
        <w:rPr>
          <w:rFonts w:cstheme="minorHAnsi"/>
          <w:color w:val="000000" w:themeColor="text1"/>
          <w:sz w:val="24"/>
          <w:szCs w:val="24"/>
        </w:rPr>
        <w:t>P</w:t>
      </w:r>
      <w:r w:rsidR="00CE1120" w:rsidRPr="00CE1120">
        <w:rPr>
          <w:rFonts w:cstheme="minorHAnsi"/>
          <w:color w:val="000000" w:themeColor="text1"/>
          <w:sz w:val="24"/>
          <w:szCs w:val="24"/>
        </w:rPr>
        <w:t>arti devono attenersi pena la non ammissibilità dell</w:t>
      </w:r>
      <w:r w:rsidR="00C23448">
        <w:rPr>
          <w:rFonts w:cstheme="minorHAnsi"/>
          <w:color w:val="000000" w:themeColor="text1"/>
          <w:sz w:val="24"/>
          <w:szCs w:val="24"/>
        </w:rPr>
        <w:t>’</w:t>
      </w:r>
      <w:r w:rsidR="00CE1120" w:rsidRPr="00CE1120">
        <w:rPr>
          <w:rFonts w:cstheme="minorHAnsi"/>
          <w:color w:val="000000" w:themeColor="text1"/>
          <w:sz w:val="24"/>
          <w:szCs w:val="24"/>
        </w:rPr>
        <w:t>intervento</w:t>
      </w:r>
      <w:r w:rsidR="00BE7022">
        <w:rPr>
          <w:rFonts w:cstheme="minorHAnsi"/>
          <w:color w:val="000000" w:themeColor="text1"/>
          <w:sz w:val="24"/>
          <w:szCs w:val="24"/>
        </w:rPr>
        <w:t>;</w:t>
      </w:r>
    </w:p>
    <w:p w14:paraId="3A9D2FBF" w14:textId="355C48C2" w:rsidR="006B103E" w:rsidRDefault="006B103E" w:rsidP="00BE7022">
      <w:pPr>
        <w:spacing w:before="240" w:after="240" w:line="276" w:lineRule="auto"/>
        <w:jc w:val="both"/>
        <w:rPr>
          <w:rFonts w:cstheme="minorHAnsi"/>
          <w:b/>
          <w:bCs/>
          <w:color w:val="000000" w:themeColor="text1"/>
          <w:sz w:val="24"/>
          <w:szCs w:val="24"/>
        </w:rPr>
      </w:pPr>
      <w:r w:rsidRPr="00FB583C">
        <w:rPr>
          <w:rFonts w:cstheme="minorHAnsi"/>
          <w:b/>
          <w:bCs/>
          <w:color w:val="000000" w:themeColor="text1"/>
          <w:sz w:val="24"/>
          <w:szCs w:val="24"/>
        </w:rPr>
        <w:t>TUTTO CIO’ PREMESSO E RITENUTO</w:t>
      </w:r>
    </w:p>
    <w:p w14:paraId="30600EFF" w14:textId="57F7312F" w:rsidR="007F4593" w:rsidRPr="007F4593" w:rsidRDefault="007F4593" w:rsidP="00BE7022">
      <w:pPr>
        <w:spacing w:before="240" w:after="240" w:line="276" w:lineRule="auto"/>
        <w:jc w:val="both"/>
        <w:rPr>
          <w:rFonts w:cstheme="minorHAnsi"/>
          <w:b/>
          <w:bCs/>
          <w:i/>
          <w:iCs/>
          <w:color w:val="000000" w:themeColor="text1"/>
          <w:sz w:val="24"/>
          <w:szCs w:val="24"/>
        </w:rPr>
      </w:pPr>
      <w:r w:rsidRPr="007F4593">
        <w:rPr>
          <w:rFonts w:cstheme="minorHAnsi"/>
          <w:b/>
          <w:bCs/>
          <w:i/>
          <w:iCs/>
          <w:color w:val="000000" w:themeColor="text1"/>
          <w:sz w:val="24"/>
          <w:szCs w:val="24"/>
        </w:rPr>
        <w:t>(nel caso di Amministrazione Pubblica o Ente Pubblico)</w:t>
      </w:r>
    </w:p>
    <w:p w14:paraId="7714F448" w14:textId="003F3693" w:rsidR="00F32E0E" w:rsidRPr="004764F9" w:rsidRDefault="00BE7022" w:rsidP="00F32E0E">
      <w:pPr>
        <w:spacing w:after="120" w:line="276" w:lineRule="auto"/>
        <w:jc w:val="both"/>
        <w:rPr>
          <w:rFonts w:cstheme="minorHAnsi"/>
          <w:color w:val="000000" w:themeColor="text1"/>
          <w:sz w:val="24"/>
          <w:szCs w:val="24"/>
        </w:rPr>
      </w:pPr>
      <w:r w:rsidRPr="004764F9">
        <w:rPr>
          <w:rFonts w:cstheme="minorHAnsi"/>
          <w:color w:val="000000" w:themeColor="text1"/>
          <w:sz w:val="24"/>
          <w:szCs w:val="24"/>
        </w:rPr>
        <w:t>i</w:t>
      </w:r>
      <w:r w:rsidR="002355D4" w:rsidRPr="004764F9">
        <w:rPr>
          <w:rFonts w:cstheme="minorHAnsi"/>
          <w:color w:val="000000" w:themeColor="text1"/>
          <w:sz w:val="24"/>
          <w:szCs w:val="24"/>
        </w:rPr>
        <w:t xml:space="preserve">l Soggetto proponente </w:t>
      </w:r>
      <w:r w:rsidR="00C26C6B" w:rsidRPr="004764F9">
        <w:rPr>
          <w:rFonts w:cstheme="minorHAnsi"/>
          <w:color w:val="000000" w:themeColor="text1"/>
          <w:sz w:val="24"/>
          <w:szCs w:val="24"/>
        </w:rPr>
        <w:t>(</w:t>
      </w:r>
      <w:r w:rsidR="00C26C6B" w:rsidRPr="004764F9">
        <w:rPr>
          <w:rFonts w:cstheme="minorHAnsi"/>
          <w:i/>
          <w:iCs/>
          <w:color w:val="000000" w:themeColor="text1"/>
          <w:sz w:val="24"/>
          <w:szCs w:val="24"/>
        </w:rPr>
        <w:t>indicare</w:t>
      </w:r>
      <w:r w:rsidR="00950684" w:rsidRPr="004764F9">
        <w:rPr>
          <w:rFonts w:cstheme="minorHAnsi"/>
          <w:i/>
          <w:iCs/>
          <w:color w:val="000000" w:themeColor="text1"/>
          <w:sz w:val="24"/>
          <w:szCs w:val="24"/>
        </w:rPr>
        <w:t xml:space="preserve"> denominazione Amministrazione</w:t>
      </w:r>
      <w:r w:rsidR="00C26C6B" w:rsidRPr="004764F9">
        <w:rPr>
          <w:rFonts w:cstheme="minorHAnsi"/>
          <w:color w:val="000000" w:themeColor="text1"/>
          <w:sz w:val="24"/>
          <w:szCs w:val="24"/>
        </w:rPr>
        <w:t xml:space="preserve">) </w:t>
      </w:r>
      <w:r w:rsidR="007D292B" w:rsidRPr="004764F9">
        <w:rPr>
          <w:rFonts w:cstheme="minorHAnsi"/>
          <w:color w:val="000000" w:themeColor="text1"/>
          <w:sz w:val="24"/>
          <w:szCs w:val="24"/>
        </w:rPr>
        <w:t>______________________________________</w:t>
      </w:r>
      <w:r w:rsidR="00950684" w:rsidRPr="004764F9">
        <w:rPr>
          <w:rFonts w:cstheme="minorHAnsi"/>
          <w:color w:val="000000" w:themeColor="text1"/>
          <w:sz w:val="24"/>
          <w:szCs w:val="24"/>
        </w:rPr>
        <w:t>_____________________________________</w:t>
      </w:r>
      <w:r w:rsidR="00C06188" w:rsidRPr="004764F9">
        <w:rPr>
          <w:rFonts w:cstheme="minorHAnsi"/>
          <w:color w:val="000000" w:themeColor="text1"/>
          <w:sz w:val="24"/>
          <w:szCs w:val="24"/>
        </w:rPr>
        <w:t>, CF/P.IVA_________________________, con sede legale in Via/Piazza, ______________________________ n.______, cap.________,</w:t>
      </w:r>
      <w:r w:rsidR="004C0393" w:rsidRPr="004764F9">
        <w:rPr>
          <w:rFonts w:cstheme="minorHAnsi"/>
          <w:color w:val="000000" w:themeColor="text1"/>
          <w:sz w:val="24"/>
          <w:szCs w:val="24"/>
        </w:rPr>
        <w:t xml:space="preserve"> </w:t>
      </w:r>
      <w:r w:rsidR="00C06188" w:rsidRPr="004764F9">
        <w:rPr>
          <w:rFonts w:cstheme="minorHAnsi"/>
          <w:color w:val="000000" w:themeColor="text1"/>
          <w:sz w:val="24"/>
          <w:szCs w:val="24"/>
        </w:rPr>
        <w:t>tel.__________________, posta elettronica certificata (PEC) _________________________________________,</w:t>
      </w:r>
      <w:r w:rsidR="007D292B" w:rsidRPr="004764F9">
        <w:rPr>
          <w:rFonts w:cstheme="minorHAnsi"/>
          <w:color w:val="000000" w:themeColor="text1"/>
          <w:sz w:val="24"/>
          <w:szCs w:val="24"/>
        </w:rPr>
        <w:t xml:space="preserve"> in</w:t>
      </w:r>
      <w:r w:rsidR="00C558D4" w:rsidRPr="004764F9">
        <w:rPr>
          <w:rFonts w:cstheme="minorHAnsi"/>
          <w:color w:val="000000" w:themeColor="text1"/>
          <w:sz w:val="24"/>
          <w:szCs w:val="24"/>
        </w:rPr>
        <w:t xml:space="preserve"> persona del Soggetto titolare del potere di impegnare l’Amministrazione </w:t>
      </w:r>
      <w:r w:rsidR="002355D4" w:rsidRPr="004764F9">
        <w:rPr>
          <w:rFonts w:cstheme="minorHAnsi"/>
          <w:i/>
          <w:iCs/>
          <w:color w:val="000000" w:themeColor="text1"/>
          <w:sz w:val="24"/>
          <w:szCs w:val="24"/>
        </w:rPr>
        <w:t>(nome e cognome</w:t>
      </w:r>
      <w:r w:rsidR="00C558D4" w:rsidRPr="004764F9">
        <w:rPr>
          <w:rFonts w:cstheme="minorHAnsi"/>
          <w:i/>
          <w:iCs/>
          <w:color w:val="000000" w:themeColor="text1"/>
          <w:sz w:val="24"/>
          <w:szCs w:val="24"/>
        </w:rPr>
        <w:t xml:space="preserve"> del Soggetto firmatario</w:t>
      </w:r>
      <w:r w:rsidR="002355D4" w:rsidRPr="004764F9">
        <w:rPr>
          <w:rFonts w:cstheme="minorHAnsi"/>
          <w:i/>
          <w:iCs/>
          <w:color w:val="000000" w:themeColor="text1"/>
          <w:sz w:val="24"/>
          <w:szCs w:val="24"/>
        </w:rPr>
        <w:t>)</w:t>
      </w:r>
      <w:r w:rsidR="002355D4" w:rsidRPr="004764F9">
        <w:rPr>
          <w:rFonts w:cstheme="minorHAnsi"/>
          <w:color w:val="000000" w:themeColor="text1"/>
          <w:sz w:val="24"/>
          <w:szCs w:val="24"/>
        </w:rPr>
        <w:t xml:space="preserve"> </w:t>
      </w:r>
      <w:r w:rsidR="00C558D4" w:rsidRPr="004764F9">
        <w:rPr>
          <w:rFonts w:cstheme="minorHAnsi"/>
          <w:color w:val="000000" w:themeColor="text1"/>
          <w:sz w:val="24"/>
          <w:szCs w:val="24"/>
        </w:rPr>
        <w:t>___</w:t>
      </w:r>
      <w:r w:rsidR="007D292B" w:rsidRPr="004764F9">
        <w:rPr>
          <w:rFonts w:cstheme="minorHAnsi"/>
          <w:color w:val="000000" w:themeColor="text1"/>
          <w:sz w:val="24"/>
          <w:szCs w:val="24"/>
        </w:rPr>
        <w:t>________________</w:t>
      </w:r>
      <w:r w:rsidR="00C558D4" w:rsidRPr="004764F9">
        <w:rPr>
          <w:rFonts w:cstheme="minorHAnsi"/>
          <w:color w:val="000000" w:themeColor="text1"/>
          <w:sz w:val="24"/>
          <w:szCs w:val="24"/>
        </w:rPr>
        <w:t xml:space="preserve">________________________________, </w:t>
      </w:r>
      <w:r w:rsidR="007D292B" w:rsidRPr="004764F9">
        <w:rPr>
          <w:rFonts w:cstheme="minorHAnsi"/>
          <w:color w:val="000000" w:themeColor="text1"/>
          <w:sz w:val="24"/>
          <w:szCs w:val="24"/>
        </w:rPr>
        <w:t>nato</w:t>
      </w:r>
      <w:r w:rsidR="00C3289F" w:rsidRPr="004764F9">
        <w:rPr>
          <w:rFonts w:cstheme="minorHAnsi"/>
          <w:color w:val="000000" w:themeColor="text1"/>
          <w:sz w:val="24"/>
          <w:szCs w:val="24"/>
        </w:rPr>
        <w:t>/</w:t>
      </w:r>
      <w:r w:rsidR="007D292B" w:rsidRPr="004764F9">
        <w:rPr>
          <w:rFonts w:cstheme="minorHAnsi"/>
          <w:color w:val="000000" w:themeColor="text1"/>
          <w:sz w:val="24"/>
          <w:szCs w:val="24"/>
        </w:rPr>
        <w:t xml:space="preserve">a ________ </w:t>
      </w:r>
      <w:r w:rsidR="00F31C02" w:rsidRPr="004764F9">
        <w:rPr>
          <w:rFonts w:cstheme="minorHAnsi"/>
          <w:color w:val="000000" w:themeColor="text1"/>
          <w:sz w:val="24"/>
          <w:szCs w:val="24"/>
        </w:rPr>
        <w:t>prov. (</w:t>
      </w:r>
      <w:r w:rsidR="007D292B" w:rsidRPr="004764F9">
        <w:rPr>
          <w:rFonts w:cstheme="minorHAnsi"/>
          <w:color w:val="000000" w:themeColor="text1"/>
          <w:sz w:val="24"/>
          <w:szCs w:val="24"/>
        </w:rPr>
        <w:t xml:space="preserve">____), </w:t>
      </w:r>
      <w:r w:rsidR="000951EF" w:rsidRPr="004764F9">
        <w:rPr>
          <w:rFonts w:cstheme="minorHAnsi"/>
          <w:color w:val="000000" w:themeColor="text1"/>
          <w:sz w:val="24"/>
          <w:szCs w:val="24"/>
        </w:rPr>
        <w:t xml:space="preserve">il _________________, </w:t>
      </w:r>
      <w:r w:rsidR="007D292B" w:rsidRPr="004764F9">
        <w:rPr>
          <w:rFonts w:cstheme="minorHAnsi"/>
          <w:color w:val="000000" w:themeColor="text1"/>
          <w:sz w:val="24"/>
          <w:szCs w:val="24"/>
        </w:rPr>
        <w:t>CF_____________________</w:t>
      </w:r>
      <w:r w:rsidR="00F32E0E" w:rsidRPr="004764F9">
        <w:rPr>
          <w:rFonts w:cstheme="minorHAnsi"/>
          <w:color w:val="000000" w:themeColor="text1"/>
          <w:sz w:val="24"/>
          <w:szCs w:val="24"/>
        </w:rPr>
        <w:t>, documento d’identità n. ____________________, rilasciato da __________________ in data_______________, scadenza_________________;</w:t>
      </w:r>
    </w:p>
    <w:p w14:paraId="0844447D" w14:textId="0A4B5990" w:rsidR="007F4593" w:rsidRPr="004764F9" w:rsidRDefault="007F4593">
      <w:pPr>
        <w:spacing w:after="120" w:line="276" w:lineRule="auto"/>
        <w:jc w:val="both"/>
        <w:rPr>
          <w:rFonts w:cstheme="minorHAnsi"/>
          <w:b/>
          <w:bCs/>
          <w:i/>
          <w:iCs/>
          <w:color w:val="000000" w:themeColor="text1"/>
          <w:sz w:val="24"/>
          <w:szCs w:val="24"/>
        </w:rPr>
      </w:pPr>
      <w:r w:rsidRPr="004764F9">
        <w:rPr>
          <w:rFonts w:cstheme="minorHAnsi"/>
          <w:b/>
          <w:bCs/>
          <w:i/>
          <w:iCs/>
          <w:color w:val="000000" w:themeColor="text1"/>
          <w:sz w:val="24"/>
          <w:szCs w:val="24"/>
        </w:rPr>
        <w:t>(nel caso di Soggetto privato)</w:t>
      </w:r>
    </w:p>
    <w:p w14:paraId="46C24070" w14:textId="39254CDD" w:rsidR="007F4593" w:rsidRDefault="007F4593" w:rsidP="007F4593">
      <w:pPr>
        <w:spacing w:after="120" w:line="276" w:lineRule="auto"/>
        <w:jc w:val="both"/>
        <w:rPr>
          <w:rFonts w:cstheme="minorHAnsi"/>
          <w:color w:val="000000" w:themeColor="text1"/>
          <w:sz w:val="24"/>
          <w:szCs w:val="24"/>
        </w:rPr>
      </w:pPr>
      <w:r w:rsidRPr="004764F9">
        <w:rPr>
          <w:rFonts w:cstheme="minorHAnsi"/>
          <w:color w:val="000000" w:themeColor="text1"/>
          <w:sz w:val="24"/>
          <w:szCs w:val="24"/>
        </w:rPr>
        <w:t xml:space="preserve">il Soggetto proponente </w:t>
      </w:r>
      <w:r w:rsidRPr="004764F9">
        <w:rPr>
          <w:rFonts w:cstheme="minorHAnsi"/>
          <w:i/>
          <w:iCs/>
          <w:color w:val="000000" w:themeColor="text1"/>
          <w:sz w:val="24"/>
          <w:szCs w:val="24"/>
        </w:rPr>
        <w:t xml:space="preserve">(indicare la ragione sociale dell’impresa)   </w:t>
      </w:r>
      <w:r w:rsidRPr="004764F9">
        <w:rPr>
          <w:rFonts w:cstheme="minorHAnsi"/>
          <w:color w:val="000000" w:themeColor="text1"/>
          <w:sz w:val="24"/>
          <w:szCs w:val="24"/>
        </w:rPr>
        <w:t xml:space="preserve">___________________________________________________________________________, CF/P.IVA_________________________, con sede legale in Via/Piazza, ______________________________ n.______, cap.________, tel.__________________, posta elettronica certificata (PEC) _________________________________________, in persona del legale rappresentante </w:t>
      </w:r>
      <w:r w:rsidRPr="004764F9">
        <w:rPr>
          <w:rFonts w:cstheme="minorHAnsi"/>
          <w:i/>
          <w:iCs/>
          <w:color w:val="000000" w:themeColor="text1"/>
          <w:sz w:val="24"/>
          <w:szCs w:val="24"/>
        </w:rPr>
        <w:t>(nome e cognome del Soggetto firmatario)</w:t>
      </w:r>
      <w:r w:rsidRPr="004764F9">
        <w:rPr>
          <w:rFonts w:cstheme="minorHAnsi"/>
          <w:color w:val="000000" w:themeColor="text1"/>
          <w:sz w:val="24"/>
          <w:szCs w:val="24"/>
        </w:rPr>
        <w:t xml:space="preserve"> ___________________________________________________, nato/a ________ prov. (____), il _________________, CF_____________________, documento d’identità n. ____________________, rilasciato da __________________ in data_______________, scadenza_________________;</w:t>
      </w:r>
    </w:p>
    <w:p w14:paraId="67029219" w14:textId="7081B7C7" w:rsidR="007F4593" w:rsidRDefault="007F4593" w:rsidP="007F4593">
      <w:pPr>
        <w:spacing w:after="120" w:line="276" w:lineRule="auto"/>
        <w:jc w:val="both"/>
        <w:rPr>
          <w:rFonts w:cstheme="minorHAnsi"/>
          <w:color w:val="000000" w:themeColor="text1"/>
          <w:sz w:val="24"/>
          <w:szCs w:val="24"/>
        </w:rPr>
      </w:pPr>
      <w:r>
        <w:rPr>
          <w:rFonts w:cstheme="minorHAnsi"/>
          <w:color w:val="000000" w:themeColor="text1"/>
          <w:sz w:val="24"/>
          <w:szCs w:val="24"/>
        </w:rPr>
        <w:t xml:space="preserve">in qualità di Soggetto individuato quale attuatore dell’intervento </w:t>
      </w:r>
    </w:p>
    <w:p w14:paraId="0F0F8322" w14:textId="1611A91D" w:rsidR="006B103E" w:rsidRDefault="62E22BD8" w:rsidP="00C558D4">
      <w:pPr>
        <w:spacing w:before="240" w:after="240" w:line="276" w:lineRule="auto"/>
        <w:jc w:val="center"/>
        <w:rPr>
          <w:b/>
          <w:bCs/>
          <w:color w:val="000000" w:themeColor="text1"/>
          <w:sz w:val="24"/>
          <w:szCs w:val="24"/>
        </w:rPr>
      </w:pPr>
      <w:r w:rsidRPr="152D9D61">
        <w:rPr>
          <w:b/>
          <w:bCs/>
          <w:color w:val="000000" w:themeColor="text1"/>
          <w:sz w:val="24"/>
          <w:szCs w:val="24"/>
        </w:rPr>
        <w:t>DICHIARA SOTTO LA PROPRIA RESPONSABILITÀ QUANTO SEGUE</w:t>
      </w:r>
    </w:p>
    <w:p w14:paraId="14CFE126" w14:textId="31B65F48" w:rsidR="006B103E" w:rsidRPr="00FB583C" w:rsidRDefault="2FF57086">
      <w:pPr>
        <w:pStyle w:val="Heading1"/>
      </w:pPr>
      <w:r>
        <w:t>Oggetto</w:t>
      </w:r>
    </w:p>
    <w:p w14:paraId="6FA9418D" w14:textId="53E1DE72" w:rsidR="003A7711" w:rsidRPr="00FB583C" w:rsidRDefault="7CD3B9A2">
      <w:pPr>
        <w:pStyle w:val="ListParagraph"/>
        <w:numPr>
          <w:ilvl w:val="0"/>
          <w:numId w:val="5"/>
        </w:numPr>
        <w:spacing w:after="120" w:line="276" w:lineRule="auto"/>
        <w:ind w:left="425" w:hanging="357"/>
        <w:contextualSpacing w:val="0"/>
        <w:jc w:val="both"/>
        <w:rPr>
          <w:color w:val="000000" w:themeColor="text1"/>
        </w:rPr>
      </w:pPr>
      <w:r w:rsidRPr="152D9D61">
        <w:rPr>
          <w:color w:val="000000" w:themeColor="text1"/>
          <w:sz w:val="24"/>
          <w:szCs w:val="24"/>
        </w:rPr>
        <w:t xml:space="preserve">Il </w:t>
      </w:r>
      <w:r w:rsidRPr="00C558D4">
        <w:rPr>
          <w:color w:val="000000" w:themeColor="text1"/>
          <w:sz w:val="24"/>
          <w:szCs w:val="24"/>
        </w:rPr>
        <w:t>Soggetto attuatore</w:t>
      </w:r>
      <w:r w:rsidR="00983A78">
        <w:rPr>
          <w:color w:val="000000" w:themeColor="text1"/>
          <w:sz w:val="24"/>
          <w:szCs w:val="24"/>
        </w:rPr>
        <w:t xml:space="preserve"> dell’intervento</w:t>
      </w:r>
      <w:r w:rsidRPr="152D9D61">
        <w:rPr>
          <w:color w:val="000000" w:themeColor="text1"/>
          <w:sz w:val="24"/>
          <w:szCs w:val="24"/>
        </w:rPr>
        <w:t xml:space="preserve"> dichiara di aver preso visione </w:t>
      </w:r>
      <w:r w:rsidR="301B3463" w:rsidRPr="152D9D61">
        <w:rPr>
          <w:color w:val="000000" w:themeColor="text1"/>
          <w:sz w:val="24"/>
          <w:szCs w:val="24"/>
        </w:rPr>
        <w:t xml:space="preserve">della </w:t>
      </w:r>
      <w:r w:rsidR="301B3463" w:rsidRPr="0069775B">
        <w:rPr>
          <w:color w:val="000000" w:themeColor="text1"/>
          <w:sz w:val="24"/>
          <w:szCs w:val="24"/>
        </w:rPr>
        <w:t>determina</w:t>
      </w:r>
      <w:r w:rsidRPr="0069775B">
        <w:rPr>
          <w:color w:val="000000" w:themeColor="text1"/>
          <w:sz w:val="24"/>
          <w:szCs w:val="24"/>
        </w:rPr>
        <w:t xml:space="preserve"> n. </w:t>
      </w:r>
      <w:r w:rsidR="007F4593">
        <w:rPr>
          <w:color w:val="000000" w:themeColor="text1"/>
          <w:sz w:val="24"/>
          <w:szCs w:val="24"/>
        </w:rPr>
        <w:t>____</w:t>
      </w:r>
      <w:r w:rsidR="00D6194E" w:rsidRPr="0069775B">
        <w:rPr>
          <w:color w:val="000000" w:themeColor="text1"/>
          <w:sz w:val="24"/>
          <w:szCs w:val="24"/>
        </w:rPr>
        <w:t xml:space="preserve"> </w:t>
      </w:r>
      <w:r w:rsidRPr="0069775B">
        <w:rPr>
          <w:color w:val="000000" w:themeColor="text1"/>
          <w:sz w:val="24"/>
          <w:szCs w:val="24"/>
        </w:rPr>
        <w:t xml:space="preserve">del </w:t>
      </w:r>
      <w:r w:rsidR="007F4593">
        <w:rPr>
          <w:color w:val="000000" w:themeColor="text1"/>
          <w:sz w:val="24"/>
          <w:szCs w:val="24"/>
        </w:rPr>
        <w:t>_____</w:t>
      </w:r>
      <w:r w:rsidR="00D6194E" w:rsidRPr="0069775B">
        <w:rPr>
          <w:color w:val="000000" w:themeColor="text1"/>
          <w:sz w:val="24"/>
          <w:szCs w:val="24"/>
        </w:rPr>
        <w:t>2022</w:t>
      </w:r>
      <w:r w:rsidR="00D6194E">
        <w:rPr>
          <w:color w:val="000000" w:themeColor="text1"/>
          <w:sz w:val="24"/>
          <w:szCs w:val="24"/>
        </w:rPr>
        <w:t xml:space="preserve"> </w:t>
      </w:r>
      <w:r w:rsidRPr="152D9D61">
        <w:rPr>
          <w:color w:val="000000" w:themeColor="text1"/>
          <w:sz w:val="24"/>
          <w:szCs w:val="24"/>
        </w:rPr>
        <w:t>adottat</w:t>
      </w:r>
      <w:r w:rsidR="7CDBB76B" w:rsidRPr="152D9D61">
        <w:rPr>
          <w:color w:val="000000" w:themeColor="text1"/>
          <w:sz w:val="24"/>
          <w:szCs w:val="24"/>
        </w:rPr>
        <w:t>a</w:t>
      </w:r>
      <w:r w:rsidRPr="152D9D61">
        <w:rPr>
          <w:color w:val="000000" w:themeColor="text1"/>
          <w:sz w:val="24"/>
          <w:szCs w:val="24"/>
        </w:rPr>
        <w:t xml:space="preserve"> dall’Agenzia per la Cybersicurezza Nazionale </w:t>
      </w:r>
      <w:r w:rsidR="0DE90966" w:rsidRPr="152D9D61">
        <w:rPr>
          <w:color w:val="000000" w:themeColor="text1"/>
          <w:sz w:val="24"/>
          <w:szCs w:val="24"/>
        </w:rPr>
        <w:t>per</w:t>
      </w:r>
      <w:r w:rsidRPr="152D9D61">
        <w:rPr>
          <w:color w:val="000000" w:themeColor="text1"/>
          <w:sz w:val="24"/>
          <w:szCs w:val="24"/>
        </w:rPr>
        <w:t xml:space="preserve"> </w:t>
      </w:r>
      <w:r w:rsidR="0DE90966" w:rsidRPr="152D9D61">
        <w:rPr>
          <w:color w:val="000000" w:themeColor="text1"/>
          <w:sz w:val="24"/>
          <w:szCs w:val="24"/>
        </w:rPr>
        <w:t>l’</w:t>
      </w:r>
      <w:r w:rsidRPr="152D9D61">
        <w:rPr>
          <w:color w:val="000000" w:themeColor="text1"/>
          <w:sz w:val="24"/>
          <w:szCs w:val="24"/>
        </w:rPr>
        <w:t xml:space="preserve">individuazione delle proposte progettuali ammesse al finanziamento e dei Soggetti attuatori per ciascun progetto oggetto di finanziamento a </w:t>
      </w:r>
      <w:r w:rsidRPr="007F4593">
        <w:rPr>
          <w:color w:val="000000" w:themeColor="text1"/>
          <w:sz w:val="24"/>
          <w:szCs w:val="24"/>
        </w:rPr>
        <w:t xml:space="preserve">valere sull’Avviso </w:t>
      </w:r>
      <w:r w:rsidR="00C23448" w:rsidRPr="007F4593">
        <w:rPr>
          <w:color w:val="000000" w:themeColor="text1"/>
          <w:sz w:val="24"/>
          <w:szCs w:val="24"/>
        </w:rPr>
        <w:t xml:space="preserve">pubblico </w:t>
      </w:r>
      <w:r w:rsidR="00C23448">
        <w:rPr>
          <w:sz w:val="24"/>
          <w:szCs w:val="24"/>
        </w:rPr>
        <w:t xml:space="preserve">(nel prosieguo “Avviso”), </w:t>
      </w:r>
      <w:r w:rsidR="00C23448">
        <w:rPr>
          <w:color w:val="000000" w:themeColor="text1"/>
          <w:sz w:val="24"/>
          <w:szCs w:val="24"/>
        </w:rPr>
        <w:t xml:space="preserve">approvato con la </w:t>
      </w:r>
      <w:r w:rsidR="00C23448" w:rsidRPr="00D84F1E">
        <w:rPr>
          <w:sz w:val="24"/>
          <w:szCs w:val="24"/>
        </w:rPr>
        <w:t>determina</w:t>
      </w:r>
      <w:r w:rsidR="00C23448" w:rsidRPr="152D9D61">
        <w:rPr>
          <w:sz w:val="24"/>
          <w:szCs w:val="24"/>
        </w:rPr>
        <w:t xml:space="preserve"> </w:t>
      </w:r>
      <w:r w:rsidR="00C23448" w:rsidRPr="0069775B">
        <w:rPr>
          <w:sz w:val="24"/>
          <w:szCs w:val="24"/>
        </w:rPr>
        <w:t>n</w:t>
      </w:r>
      <w:r w:rsidR="007F4593">
        <w:rPr>
          <w:sz w:val="24"/>
          <w:szCs w:val="24"/>
        </w:rPr>
        <w:t>_____</w:t>
      </w:r>
      <w:r w:rsidR="00C23448" w:rsidRPr="0069775B">
        <w:rPr>
          <w:sz w:val="24"/>
          <w:szCs w:val="24"/>
        </w:rPr>
        <w:t xml:space="preserve"> del </w:t>
      </w:r>
      <w:r w:rsidR="007F4593">
        <w:rPr>
          <w:sz w:val="24"/>
          <w:szCs w:val="24"/>
        </w:rPr>
        <w:t>_____</w:t>
      </w:r>
      <w:r w:rsidR="00C23448" w:rsidRPr="0069775B">
        <w:rPr>
          <w:sz w:val="24"/>
          <w:szCs w:val="24"/>
        </w:rPr>
        <w:t>2022</w:t>
      </w:r>
      <w:r w:rsidR="00C23448">
        <w:rPr>
          <w:sz w:val="24"/>
          <w:szCs w:val="24"/>
        </w:rPr>
        <w:t xml:space="preserve"> richiamata in premessa</w:t>
      </w:r>
      <w:r w:rsidRPr="152D9D61">
        <w:rPr>
          <w:color w:val="000000" w:themeColor="text1"/>
          <w:sz w:val="24"/>
          <w:szCs w:val="24"/>
        </w:rPr>
        <w:t>, di cui questo atto è parte integrante come allegato, e di accettare espressamente e integralmente tutti i termini, gli obblighi e le condizioni ivi previste.</w:t>
      </w:r>
      <w:r w:rsidRPr="152D9D61">
        <w:rPr>
          <w:color w:val="000000" w:themeColor="text1"/>
        </w:rPr>
        <w:t xml:space="preserve"> </w:t>
      </w:r>
    </w:p>
    <w:p w14:paraId="637FC519" w14:textId="730559BE" w:rsidR="002B767C" w:rsidRPr="00A07A44" w:rsidRDefault="00C558D4">
      <w:pPr>
        <w:pStyle w:val="ListParagraph"/>
        <w:numPr>
          <w:ilvl w:val="0"/>
          <w:numId w:val="5"/>
        </w:numPr>
        <w:spacing w:after="120" w:line="276" w:lineRule="auto"/>
        <w:ind w:left="425" w:hanging="357"/>
        <w:contextualSpacing w:val="0"/>
        <w:jc w:val="both"/>
        <w:rPr>
          <w:color w:val="000000" w:themeColor="text1"/>
          <w:sz w:val="24"/>
          <w:szCs w:val="24"/>
        </w:rPr>
      </w:pPr>
      <w:r w:rsidRPr="152D9D61">
        <w:rPr>
          <w:color w:val="000000" w:themeColor="text1"/>
          <w:sz w:val="24"/>
          <w:szCs w:val="24"/>
        </w:rPr>
        <w:t xml:space="preserve">Il </w:t>
      </w:r>
      <w:r w:rsidRPr="00C558D4">
        <w:rPr>
          <w:color w:val="000000" w:themeColor="text1"/>
          <w:sz w:val="24"/>
          <w:szCs w:val="24"/>
        </w:rPr>
        <w:t>Soggetto attuatore dell’intervento</w:t>
      </w:r>
      <w:r w:rsidRPr="152D9D61">
        <w:rPr>
          <w:color w:val="000000" w:themeColor="text1"/>
          <w:sz w:val="24"/>
          <w:szCs w:val="24"/>
        </w:rPr>
        <w:t xml:space="preserve"> </w:t>
      </w:r>
      <w:r>
        <w:rPr>
          <w:color w:val="000000" w:themeColor="text1"/>
          <w:sz w:val="24"/>
          <w:szCs w:val="24"/>
        </w:rPr>
        <w:t>d</w:t>
      </w:r>
      <w:r w:rsidR="2552D718" w:rsidRPr="152D9D61">
        <w:rPr>
          <w:color w:val="000000" w:themeColor="text1"/>
          <w:sz w:val="24"/>
          <w:szCs w:val="24"/>
        </w:rPr>
        <w:t xml:space="preserve">ichiara altresì, di accettare, in qualità di </w:t>
      </w:r>
      <w:r w:rsidR="2552D718" w:rsidRPr="00C558D4">
        <w:rPr>
          <w:b/>
          <w:color w:val="000000" w:themeColor="text1"/>
          <w:sz w:val="24"/>
          <w:szCs w:val="24"/>
        </w:rPr>
        <w:t>Soggetto attuatore</w:t>
      </w:r>
      <w:r w:rsidR="00F92CFE" w:rsidRPr="00C558D4">
        <w:rPr>
          <w:b/>
          <w:color w:val="000000" w:themeColor="text1"/>
          <w:sz w:val="24"/>
          <w:szCs w:val="24"/>
        </w:rPr>
        <w:t xml:space="preserve"> </w:t>
      </w:r>
      <w:r w:rsidR="00983A78">
        <w:rPr>
          <w:b/>
          <w:bCs/>
          <w:color w:val="000000" w:themeColor="text1"/>
          <w:sz w:val="24"/>
          <w:szCs w:val="24"/>
        </w:rPr>
        <w:t>dell’</w:t>
      </w:r>
      <w:r w:rsidR="00624E3B">
        <w:rPr>
          <w:b/>
          <w:bCs/>
          <w:color w:val="000000" w:themeColor="text1"/>
          <w:sz w:val="24"/>
          <w:szCs w:val="24"/>
        </w:rPr>
        <w:t>intervento</w:t>
      </w:r>
      <w:r w:rsidR="2552D718" w:rsidRPr="152D9D61">
        <w:rPr>
          <w:color w:val="000000" w:themeColor="text1"/>
          <w:sz w:val="24"/>
          <w:szCs w:val="24"/>
        </w:rPr>
        <w:t>, il finanziamento concesso a valere sul PNRR, Missione M1C1 “Digitalizzazione, innovazione e sicurezza nella P.A.”  Componente</w:t>
      </w:r>
      <w:r w:rsidR="000E68B4">
        <w:rPr>
          <w:color w:val="000000" w:themeColor="text1"/>
          <w:sz w:val="24"/>
          <w:szCs w:val="24"/>
        </w:rPr>
        <w:t xml:space="preserve"> </w:t>
      </w:r>
      <w:r w:rsidR="0AB59ADD" w:rsidRPr="00C558D4">
        <w:rPr>
          <w:color w:val="000000" w:themeColor="text1"/>
          <w:sz w:val="24"/>
          <w:szCs w:val="24"/>
        </w:rPr>
        <w:t>1</w:t>
      </w:r>
      <w:r w:rsidR="00092F3D">
        <w:rPr>
          <w:color w:val="000000" w:themeColor="text1"/>
          <w:sz w:val="24"/>
          <w:szCs w:val="24"/>
        </w:rPr>
        <w:t xml:space="preserve"> </w:t>
      </w:r>
      <w:r w:rsidR="2552D718" w:rsidRPr="00C558D4">
        <w:rPr>
          <w:color w:val="000000" w:themeColor="text1"/>
          <w:sz w:val="24"/>
          <w:szCs w:val="24"/>
        </w:rPr>
        <w:t>Investimento</w:t>
      </w:r>
      <w:r w:rsidR="0AB59ADD" w:rsidRPr="00C558D4">
        <w:rPr>
          <w:color w:val="000000" w:themeColor="text1"/>
          <w:sz w:val="24"/>
          <w:szCs w:val="24"/>
        </w:rPr>
        <w:t>1.5</w:t>
      </w:r>
      <w:r w:rsidR="2552D718" w:rsidRPr="152D9D61">
        <w:rPr>
          <w:color w:val="000000" w:themeColor="text1"/>
          <w:sz w:val="24"/>
          <w:szCs w:val="24"/>
        </w:rPr>
        <w:t xml:space="preserve">, fino ad un importo massimo di </w:t>
      </w:r>
      <w:r w:rsidR="292CE3F0" w:rsidRPr="152D9D61">
        <w:rPr>
          <w:color w:val="000000" w:themeColor="text1"/>
          <w:sz w:val="24"/>
          <w:szCs w:val="24"/>
        </w:rPr>
        <w:t>euro</w:t>
      </w:r>
      <w:r w:rsidR="2552D718" w:rsidRPr="152D9D61">
        <w:rPr>
          <w:color w:val="000000" w:themeColor="text1"/>
          <w:sz w:val="24"/>
          <w:szCs w:val="24"/>
        </w:rPr>
        <w:t xml:space="preserve"> ____________</w:t>
      </w:r>
      <w:r w:rsidR="480FF741" w:rsidRPr="152D9D61">
        <w:rPr>
          <w:color w:val="000000" w:themeColor="text1"/>
          <w:sz w:val="24"/>
          <w:szCs w:val="24"/>
        </w:rPr>
        <w:t xml:space="preserve"> (_____________/00)</w:t>
      </w:r>
      <w:r w:rsidR="2552D718" w:rsidRPr="152D9D61">
        <w:rPr>
          <w:color w:val="000000" w:themeColor="text1"/>
          <w:sz w:val="24"/>
          <w:szCs w:val="24"/>
        </w:rPr>
        <w:t>, destinato alla copertura dei costi così come declinati e dettagliati nel documento descrittivo del progetto presentato in data</w:t>
      </w:r>
      <w:r w:rsidR="3E22A5BC" w:rsidRPr="152D9D61">
        <w:rPr>
          <w:color w:val="000000" w:themeColor="text1"/>
          <w:sz w:val="24"/>
          <w:szCs w:val="24"/>
        </w:rPr>
        <w:t>___/____/_____</w:t>
      </w:r>
      <w:r w:rsidR="2552D718" w:rsidRPr="152D9D61">
        <w:rPr>
          <w:color w:val="000000" w:themeColor="text1"/>
          <w:sz w:val="24"/>
          <w:szCs w:val="24"/>
        </w:rPr>
        <w:t xml:space="preserve"> allegato al presente atto</w:t>
      </w:r>
      <w:r w:rsidR="00353A8F">
        <w:rPr>
          <w:color w:val="000000" w:themeColor="text1"/>
          <w:sz w:val="24"/>
          <w:szCs w:val="24"/>
        </w:rPr>
        <w:t>,</w:t>
      </w:r>
      <w:r w:rsidR="2552D718" w:rsidRPr="152D9D61">
        <w:rPr>
          <w:color w:val="000000" w:themeColor="text1"/>
          <w:sz w:val="24"/>
          <w:szCs w:val="24"/>
        </w:rPr>
        <w:t xml:space="preserve"> </w:t>
      </w:r>
      <w:r w:rsidR="00353A8F">
        <w:rPr>
          <w:color w:val="000000" w:themeColor="text1"/>
          <w:sz w:val="24"/>
          <w:szCs w:val="24"/>
        </w:rPr>
        <w:t>d</w:t>
      </w:r>
      <w:r w:rsidR="2552D718" w:rsidRPr="00A07A44">
        <w:rPr>
          <w:color w:val="000000" w:themeColor="text1"/>
          <w:sz w:val="24"/>
          <w:szCs w:val="24"/>
        </w:rPr>
        <w:t>ichiara di impegnarsi a svolgere il progetto nei tempi e nei modi indicati.</w:t>
      </w:r>
    </w:p>
    <w:p w14:paraId="2B836BAC" w14:textId="1A9BAA02" w:rsidR="006B103E" w:rsidRPr="00FB583C" w:rsidRDefault="62E22BD8">
      <w:pPr>
        <w:pStyle w:val="Heading1"/>
      </w:pPr>
      <w:r>
        <w:t>Termini di attuazione del progetto, durata e importo del</w:t>
      </w:r>
      <w:r w:rsidR="2BDB3D55">
        <w:t>l’</w:t>
      </w:r>
      <w:r w:rsidR="09CFD17A">
        <w:t>Atto d’Obbligo</w:t>
      </w:r>
    </w:p>
    <w:p w14:paraId="6BC65D74" w14:textId="189EB92E" w:rsidR="006B103E" w:rsidRPr="00FB583C" w:rsidRDefault="62E22BD8">
      <w:pPr>
        <w:pStyle w:val="ListParagraph"/>
        <w:numPr>
          <w:ilvl w:val="0"/>
          <w:numId w:val="6"/>
        </w:numPr>
        <w:spacing w:after="120" w:line="276" w:lineRule="auto"/>
        <w:ind w:left="425" w:hanging="357"/>
        <w:contextualSpacing w:val="0"/>
        <w:jc w:val="both"/>
        <w:rPr>
          <w:color w:val="000000" w:themeColor="text1"/>
          <w:sz w:val="24"/>
          <w:szCs w:val="24"/>
        </w:rPr>
      </w:pPr>
      <w:r w:rsidRPr="152D9D61">
        <w:rPr>
          <w:color w:val="000000" w:themeColor="text1"/>
          <w:sz w:val="24"/>
          <w:szCs w:val="24"/>
        </w:rPr>
        <w:t xml:space="preserve">Le attività, indicate dettagliatamente nel </w:t>
      </w:r>
      <w:r w:rsidR="59DF098C" w:rsidRPr="152D9D61">
        <w:rPr>
          <w:color w:val="000000" w:themeColor="text1"/>
          <w:sz w:val="24"/>
          <w:szCs w:val="24"/>
        </w:rPr>
        <w:t>Piano di P</w:t>
      </w:r>
      <w:r w:rsidRPr="152D9D61">
        <w:rPr>
          <w:color w:val="000000" w:themeColor="text1"/>
          <w:sz w:val="24"/>
          <w:szCs w:val="24"/>
        </w:rPr>
        <w:t xml:space="preserve">rogetto, dovranno essere avviate dal </w:t>
      </w:r>
      <w:r w:rsidRPr="00C558D4">
        <w:rPr>
          <w:color w:val="000000" w:themeColor="text1"/>
          <w:sz w:val="24"/>
          <w:szCs w:val="24"/>
        </w:rPr>
        <w:t>Soggetto attuatore</w:t>
      </w:r>
      <w:r w:rsidR="00F92CFE" w:rsidRPr="00C558D4">
        <w:rPr>
          <w:color w:val="000000" w:themeColor="text1"/>
          <w:sz w:val="24"/>
          <w:szCs w:val="24"/>
        </w:rPr>
        <w:t xml:space="preserve"> </w:t>
      </w:r>
      <w:r w:rsidR="00A07A44">
        <w:rPr>
          <w:color w:val="000000" w:themeColor="text1"/>
          <w:sz w:val="24"/>
          <w:szCs w:val="24"/>
        </w:rPr>
        <w:t>dell’intervento</w:t>
      </w:r>
      <w:r w:rsidRPr="152D9D61">
        <w:rPr>
          <w:color w:val="000000" w:themeColor="text1"/>
          <w:sz w:val="24"/>
          <w:szCs w:val="24"/>
        </w:rPr>
        <w:t xml:space="preserve"> a partire dalla data di sottoscrizione e ricezione del presente atto.</w:t>
      </w:r>
    </w:p>
    <w:p w14:paraId="6767E50F" w14:textId="62F046A0" w:rsidR="00072CDA" w:rsidRPr="00FB583C" w:rsidRDefault="62E22BD8">
      <w:pPr>
        <w:pStyle w:val="ListParagraph"/>
        <w:numPr>
          <w:ilvl w:val="0"/>
          <w:numId w:val="6"/>
        </w:numPr>
        <w:spacing w:after="120" w:line="276" w:lineRule="auto"/>
        <w:ind w:left="425" w:hanging="357"/>
        <w:contextualSpacing w:val="0"/>
        <w:jc w:val="both"/>
        <w:rPr>
          <w:color w:val="000000" w:themeColor="text1"/>
          <w:sz w:val="24"/>
          <w:szCs w:val="24"/>
        </w:rPr>
      </w:pPr>
      <w:r w:rsidRPr="152D9D61">
        <w:rPr>
          <w:color w:val="000000" w:themeColor="text1"/>
          <w:sz w:val="24"/>
          <w:szCs w:val="24"/>
        </w:rPr>
        <w:t xml:space="preserve">Le </w:t>
      </w:r>
      <w:r w:rsidR="1A5739E6" w:rsidRPr="152D9D61">
        <w:rPr>
          <w:color w:val="000000" w:themeColor="text1"/>
          <w:sz w:val="24"/>
          <w:szCs w:val="24"/>
        </w:rPr>
        <w:t xml:space="preserve">attività previste </w:t>
      </w:r>
      <w:r w:rsidRPr="152D9D61">
        <w:rPr>
          <w:color w:val="000000" w:themeColor="text1"/>
          <w:sz w:val="24"/>
          <w:szCs w:val="24"/>
        </w:rPr>
        <w:t>d</w:t>
      </w:r>
      <w:r w:rsidR="1A5739E6" w:rsidRPr="152D9D61">
        <w:rPr>
          <w:color w:val="000000" w:themeColor="text1"/>
          <w:sz w:val="24"/>
          <w:szCs w:val="24"/>
        </w:rPr>
        <w:t>a</w:t>
      </w:r>
      <w:r w:rsidRPr="152D9D61">
        <w:rPr>
          <w:color w:val="000000" w:themeColor="text1"/>
          <w:sz w:val="24"/>
          <w:szCs w:val="24"/>
        </w:rPr>
        <w:t xml:space="preserve">l </w:t>
      </w:r>
      <w:r w:rsidR="1A5739E6" w:rsidRPr="152D9D61">
        <w:rPr>
          <w:color w:val="000000" w:themeColor="text1"/>
          <w:sz w:val="24"/>
          <w:szCs w:val="24"/>
        </w:rPr>
        <w:t>Piano di P</w:t>
      </w:r>
      <w:r w:rsidRPr="152D9D61">
        <w:rPr>
          <w:color w:val="000000" w:themeColor="text1"/>
          <w:sz w:val="24"/>
          <w:szCs w:val="24"/>
        </w:rPr>
        <w:t xml:space="preserve">rogetto dovranno essere portate materialmente a termine e completate entro la data indicata </w:t>
      </w:r>
      <w:r w:rsidR="00C558D4">
        <w:rPr>
          <w:color w:val="000000" w:themeColor="text1"/>
          <w:sz w:val="24"/>
          <w:szCs w:val="24"/>
        </w:rPr>
        <w:t>nel</w:t>
      </w:r>
      <w:r w:rsidRPr="152D9D61">
        <w:rPr>
          <w:color w:val="000000" w:themeColor="text1"/>
          <w:sz w:val="24"/>
          <w:szCs w:val="24"/>
        </w:rPr>
        <w:t xml:space="preserve"> </w:t>
      </w:r>
      <w:r w:rsidR="7DF36F88" w:rsidRPr="00C558D4">
        <w:rPr>
          <w:color w:val="000000" w:themeColor="text1"/>
          <w:sz w:val="24"/>
          <w:szCs w:val="24"/>
        </w:rPr>
        <w:t>Piano di Progetto</w:t>
      </w:r>
      <w:r w:rsidRPr="152D9D61">
        <w:rPr>
          <w:color w:val="000000" w:themeColor="text1"/>
          <w:sz w:val="24"/>
          <w:szCs w:val="24"/>
        </w:rPr>
        <w:t xml:space="preserve">, ovvero nella diversa data eventualmente concordata tra </w:t>
      </w:r>
      <w:r w:rsidR="3A7A46A0" w:rsidRPr="152D9D61">
        <w:rPr>
          <w:sz w:val="24"/>
          <w:szCs w:val="24"/>
          <w:lang w:val="it"/>
        </w:rPr>
        <w:t xml:space="preserve">l’Agenzia per la Cybersicurezza Nazionale e il Soggetto </w:t>
      </w:r>
      <w:r w:rsidR="00F92CFE">
        <w:rPr>
          <w:sz w:val="24"/>
          <w:szCs w:val="24"/>
          <w:lang w:val="it"/>
        </w:rPr>
        <w:t>a</w:t>
      </w:r>
      <w:r w:rsidR="3A7A46A0" w:rsidRPr="152D9D61">
        <w:rPr>
          <w:sz w:val="24"/>
          <w:szCs w:val="24"/>
          <w:lang w:val="it"/>
        </w:rPr>
        <w:t>ttuatore</w:t>
      </w:r>
      <w:r w:rsidR="00F92CFE">
        <w:rPr>
          <w:sz w:val="24"/>
          <w:szCs w:val="24"/>
          <w:lang w:val="it"/>
        </w:rPr>
        <w:t xml:space="preserve"> dell’intervento</w:t>
      </w:r>
      <w:r w:rsidR="00F92CFE">
        <w:rPr>
          <w:color w:val="000000" w:themeColor="text1"/>
          <w:sz w:val="24"/>
          <w:szCs w:val="24"/>
          <w:lang w:val="it"/>
        </w:rPr>
        <w:t xml:space="preserve"> </w:t>
      </w:r>
      <w:r w:rsidRPr="152D9D61">
        <w:rPr>
          <w:color w:val="000000" w:themeColor="text1"/>
          <w:sz w:val="24"/>
          <w:szCs w:val="24"/>
        </w:rPr>
        <w:t>e indicat</w:t>
      </w:r>
      <w:r w:rsidR="5E725952" w:rsidRPr="152D9D61">
        <w:rPr>
          <w:color w:val="000000" w:themeColor="text1"/>
          <w:sz w:val="24"/>
          <w:szCs w:val="24"/>
        </w:rPr>
        <w:t>e</w:t>
      </w:r>
      <w:r w:rsidRPr="152D9D61">
        <w:rPr>
          <w:color w:val="000000" w:themeColor="text1"/>
          <w:sz w:val="24"/>
          <w:szCs w:val="24"/>
        </w:rPr>
        <w:t xml:space="preserve"> puntualmente nell’eventuale aggiornamento del medesim</w:t>
      </w:r>
      <w:r w:rsidR="0DF094E4" w:rsidRPr="152D9D61">
        <w:rPr>
          <w:color w:val="000000" w:themeColor="text1"/>
          <w:sz w:val="24"/>
          <w:szCs w:val="24"/>
        </w:rPr>
        <w:t>o</w:t>
      </w:r>
      <w:r w:rsidRPr="152D9D61">
        <w:rPr>
          <w:color w:val="000000" w:themeColor="text1"/>
          <w:sz w:val="24"/>
          <w:szCs w:val="24"/>
        </w:rPr>
        <w:t xml:space="preserve"> </w:t>
      </w:r>
      <w:r w:rsidR="0DF094E4" w:rsidRPr="152D9D61">
        <w:rPr>
          <w:color w:val="000000" w:themeColor="text1"/>
          <w:sz w:val="24"/>
          <w:szCs w:val="24"/>
        </w:rPr>
        <w:t>Piano di P</w:t>
      </w:r>
      <w:r w:rsidRPr="152D9D61">
        <w:rPr>
          <w:color w:val="000000" w:themeColor="text1"/>
          <w:sz w:val="24"/>
          <w:szCs w:val="24"/>
        </w:rPr>
        <w:t xml:space="preserve">rogetto, con le modalità di cui all’art. </w:t>
      </w:r>
      <w:r w:rsidR="701429A2" w:rsidRPr="152D9D61">
        <w:rPr>
          <w:color w:val="000000" w:themeColor="text1"/>
          <w:sz w:val="24"/>
          <w:szCs w:val="24"/>
        </w:rPr>
        <w:t>8</w:t>
      </w:r>
      <w:r w:rsidR="1C028D76" w:rsidRPr="152D9D61">
        <w:rPr>
          <w:color w:val="000000" w:themeColor="text1"/>
          <w:sz w:val="24"/>
          <w:szCs w:val="24"/>
        </w:rPr>
        <w:t xml:space="preserve"> </w:t>
      </w:r>
      <w:r w:rsidRPr="152D9D61">
        <w:rPr>
          <w:color w:val="000000" w:themeColor="text1"/>
          <w:sz w:val="24"/>
          <w:szCs w:val="24"/>
        </w:rPr>
        <w:t>del presente Atto</w:t>
      </w:r>
      <w:r w:rsidR="1C028D76" w:rsidRPr="152D9D61">
        <w:rPr>
          <w:color w:val="000000" w:themeColor="text1"/>
          <w:sz w:val="24"/>
          <w:szCs w:val="24"/>
        </w:rPr>
        <w:t xml:space="preserve"> e, comunque, nel rispetto delle </w:t>
      </w:r>
      <w:r w:rsidR="1C028D76" w:rsidRPr="152D9D61">
        <w:rPr>
          <w:i/>
          <w:iCs/>
          <w:color w:val="000000" w:themeColor="text1"/>
          <w:sz w:val="24"/>
          <w:szCs w:val="24"/>
        </w:rPr>
        <w:t xml:space="preserve">milestone </w:t>
      </w:r>
      <w:r w:rsidR="1C028D76" w:rsidRPr="152D9D61">
        <w:rPr>
          <w:color w:val="000000" w:themeColor="text1"/>
          <w:sz w:val="24"/>
          <w:szCs w:val="24"/>
        </w:rPr>
        <w:t>e dei target previsti dal PNRR.</w:t>
      </w:r>
      <w:r w:rsidRPr="152D9D61">
        <w:rPr>
          <w:color w:val="000000" w:themeColor="text1"/>
          <w:sz w:val="24"/>
          <w:szCs w:val="24"/>
        </w:rPr>
        <w:t xml:space="preserve"> </w:t>
      </w:r>
    </w:p>
    <w:p w14:paraId="00665047" w14:textId="0E6E2FAF" w:rsidR="006B103E" w:rsidRPr="00FB583C" w:rsidRDefault="0FF6D041">
      <w:pPr>
        <w:pStyle w:val="ListParagraph"/>
        <w:numPr>
          <w:ilvl w:val="0"/>
          <w:numId w:val="6"/>
        </w:numPr>
        <w:spacing w:after="120" w:line="276" w:lineRule="auto"/>
        <w:ind w:left="425" w:hanging="357"/>
        <w:contextualSpacing w:val="0"/>
        <w:jc w:val="both"/>
        <w:rPr>
          <w:color w:val="000000" w:themeColor="text1"/>
          <w:sz w:val="24"/>
          <w:szCs w:val="24"/>
        </w:rPr>
      </w:pPr>
      <w:r w:rsidRPr="152D9D61">
        <w:rPr>
          <w:color w:val="000000" w:themeColor="text1"/>
          <w:sz w:val="24"/>
          <w:szCs w:val="24"/>
        </w:rPr>
        <w:t xml:space="preserve">La documentazione finale </w:t>
      </w:r>
      <w:r w:rsidR="717ED915" w:rsidRPr="152D9D61">
        <w:rPr>
          <w:color w:val="000000" w:themeColor="text1"/>
          <w:sz w:val="24"/>
          <w:szCs w:val="24"/>
        </w:rPr>
        <w:t xml:space="preserve">attestante le spese sostenute </w:t>
      </w:r>
      <w:r w:rsidRPr="152D9D61">
        <w:rPr>
          <w:color w:val="000000" w:themeColor="text1"/>
          <w:sz w:val="24"/>
          <w:szCs w:val="24"/>
        </w:rPr>
        <w:t xml:space="preserve">dovrà essere trasmessa alla </w:t>
      </w:r>
      <w:r w:rsidR="451073F1" w:rsidRPr="152D9D61">
        <w:rPr>
          <w:color w:val="000000" w:themeColor="text1"/>
          <w:sz w:val="24"/>
          <w:szCs w:val="24"/>
        </w:rPr>
        <w:t>all’Agenzia per la Cybersicurezza Nazionale</w:t>
      </w:r>
      <w:r w:rsidR="07D57B0D" w:rsidRPr="152D9D61">
        <w:rPr>
          <w:color w:val="000000" w:themeColor="text1"/>
          <w:sz w:val="24"/>
          <w:szCs w:val="24"/>
        </w:rPr>
        <w:t xml:space="preserve">, nelle modalità </w:t>
      </w:r>
      <w:r w:rsidR="07D57B0D" w:rsidRPr="00C23448">
        <w:rPr>
          <w:color w:val="000000" w:themeColor="text1"/>
          <w:sz w:val="24"/>
          <w:szCs w:val="24"/>
        </w:rPr>
        <w:t>previste dall’Avviso,</w:t>
      </w:r>
      <w:r w:rsidRPr="152D9D61">
        <w:rPr>
          <w:color w:val="000000" w:themeColor="text1"/>
          <w:sz w:val="24"/>
          <w:szCs w:val="24"/>
        </w:rPr>
        <w:t xml:space="preserve"> entro e non oltre </w:t>
      </w:r>
      <w:r w:rsidR="00CF094D">
        <w:rPr>
          <w:color w:val="000000" w:themeColor="text1"/>
          <w:sz w:val="24"/>
          <w:szCs w:val="24"/>
        </w:rPr>
        <w:t>30 giorni naturali</w:t>
      </w:r>
      <w:r w:rsidRPr="152D9D61">
        <w:rPr>
          <w:color w:val="000000" w:themeColor="text1"/>
          <w:sz w:val="24"/>
          <w:szCs w:val="24"/>
        </w:rPr>
        <w:t xml:space="preserve"> e consecutivi dalla conclusione del progetto al fine di consentire l’ammissibilità del contributo</w:t>
      </w:r>
      <w:r w:rsidR="07D57B0D" w:rsidRPr="152D9D61">
        <w:rPr>
          <w:color w:val="000000" w:themeColor="text1"/>
          <w:sz w:val="24"/>
          <w:szCs w:val="24"/>
        </w:rPr>
        <w:t>.</w:t>
      </w:r>
    </w:p>
    <w:p w14:paraId="72F7F97D" w14:textId="0B6438FB" w:rsidR="00BD0B35" w:rsidRPr="00C558D4" w:rsidRDefault="62E22BD8">
      <w:pPr>
        <w:pStyle w:val="ListParagraph"/>
        <w:numPr>
          <w:ilvl w:val="0"/>
          <w:numId w:val="6"/>
        </w:numPr>
        <w:spacing w:after="120" w:line="276" w:lineRule="auto"/>
        <w:ind w:left="425" w:hanging="357"/>
        <w:contextualSpacing w:val="0"/>
        <w:jc w:val="both"/>
        <w:rPr>
          <w:color w:val="000000" w:themeColor="text1"/>
          <w:sz w:val="24"/>
          <w:szCs w:val="24"/>
        </w:rPr>
      </w:pPr>
      <w:r w:rsidRPr="152D9D61">
        <w:rPr>
          <w:color w:val="000000" w:themeColor="text1"/>
          <w:sz w:val="24"/>
          <w:szCs w:val="24"/>
        </w:rPr>
        <w:t xml:space="preserve">Per la realizzazione delle attività, l’importo </w:t>
      </w:r>
      <w:r w:rsidR="439C4827" w:rsidRPr="152D9D61">
        <w:rPr>
          <w:color w:val="000000" w:themeColor="text1"/>
          <w:sz w:val="24"/>
          <w:szCs w:val="24"/>
        </w:rPr>
        <w:t>ammesso a finanziamento è pari ad € ________</w:t>
      </w:r>
      <w:r w:rsidR="7EF8E59A" w:rsidRPr="152D9D61">
        <w:rPr>
          <w:color w:val="000000" w:themeColor="text1"/>
          <w:sz w:val="24"/>
          <w:szCs w:val="24"/>
        </w:rPr>
        <w:t xml:space="preserve"> (_______/00)</w:t>
      </w:r>
      <w:r w:rsidR="439C4827" w:rsidRPr="152D9D61">
        <w:rPr>
          <w:color w:val="000000" w:themeColor="text1"/>
          <w:sz w:val="24"/>
          <w:szCs w:val="24"/>
        </w:rPr>
        <w:t xml:space="preserve">, come indicato nell’atto </w:t>
      </w:r>
      <w:r w:rsidRPr="152D9D61">
        <w:rPr>
          <w:color w:val="000000" w:themeColor="text1"/>
          <w:sz w:val="24"/>
          <w:szCs w:val="24"/>
        </w:rPr>
        <w:t xml:space="preserve">di assegnazione </w:t>
      </w:r>
      <w:r w:rsidR="439C4827" w:rsidRPr="152D9D61">
        <w:rPr>
          <w:color w:val="000000" w:themeColor="text1"/>
          <w:sz w:val="24"/>
          <w:szCs w:val="24"/>
        </w:rPr>
        <w:t>r</w:t>
      </w:r>
      <w:r w:rsidRPr="152D9D61">
        <w:rPr>
          <w:color w:val="000000" w:themeColor="text1"/>
          <w:sz w:val="24"/>
          <w:szCs w:val="24"/>
        </w:rPr>
        <w:t xml:space="preserve">isorse e </w:t>
      </w:r>
      <w:r w:rsidRPr="00C558D4">
        <w:rPr>
          <w:color w:val="000000" w:themeColor="text1"/>
          <w:sz w:val="24"/>
          <w:szCs w:val="24"/>
        </w:rPr>
        <w:t>nel</w:t>
      </w:r>
      <w:r w:rsidRPr="152D9D61">
        <w:rPr>
          <w:color w:val="000000" w:themeColor="text1"/>
          <w:sz w:val="24"/>
          <w:szCs w:val="24"/>
        </w:rPr>
        <w:t xml:space="preserve"> </w:t>
      </w:r>
      <w:r w:rsidR="1A0F8639" w:rsidRPr="00C558D4">
        <w:rPr>
          <w:color w:val="000000" w:themeColor="text1"/>
          <w:sz w:val="24"/>
          <w:szCs w:val="24"/>
        </w:rPr>
        <w:t>Piano di P</w:t>
      </w:r>
      <w:r w:rsidRPr="00C558D4">
        <w:rPr>
          <w:color w:val="000000" w:themeColor="text1"/>
          <w:sz w:val="24"/>
          <w:szCs w:val="24"/>
        </w:rPr>
        <w:t>rogetto allegat</w:t>
      </w:r>
      <w:r w:rsidR="1A0F8639" w:rsidRPr="00C558D4">
        <w:rPr>
          <w:color w:val="000000" w:themeColor="text1"/>
          <w:sz w:val="24"/>
          <w:szCs w:val="24"/>
        </w:rPr>
        <w:t>o</w:t>
      </w:r>
      <w:r w:rsidR="33301D77" w:rsidRPr="00C558D4">
        <w:rPr>
          <w:color w:val="000000" w:themeColor="text1"/>
          <w:sz w:val="24"/>
          <w:szCs w:val="24"/>
        </w:rPr>
        <w:t>.</w:t>
      </w:r>
    </w:p>
    <w:p w14:paraId="666CB8D0" w14:textId="62920C67" w:rsidR="006B103E" w:rsidRPr="00FB583C" w:rsidRDefault="62E22BD8">
      <w:pPr>
        <w:pStyle w:val="Heading1"/>
      </w:pPr>
      <w:r>
        <w:t>Obblighi del Soggetto attuatore</w:t>
      </w:r>
      <w:r w:rsidR="00F92CFE">
        <w:t xml:space="preserve"> dell’intervento</w:t>
      </w:r>
    </w:p>
    <w:p w14:paraId="73FAEDA8" w14:textId="49105246" w:rsidR="006B103E" w:rsidRPr="00FB583C" w:rsidRDefault="62E22BD8">
      <w:pPr>
        <w:pStyle w:val="ListParagraph"/>
        <w:numPr>
          <w:ilvl w:val="0"/>
          <w:numId w:val="7"/>
        </w:numPr>
        <w:spacing w:after="120" w:line="276" w:lineRule="auto"/>
        <w:ind w:left="357" w:hanging="357"/>
        <w:contextualSpacing w:val="0"/>
        <w:jc w:val="both"/>
        <w:rPr>
          <w:color w:val="000000" w:themeColor="text1"/>
          <w:sz w:val="24"/>
          <w:szCs w:val="24"/>
        </w:rPr>
      </w:pPr>
      <w:r w:rsidRPr="152D9D61">
        <w:rPr>
          <w:color w:val="000000" w:themeColor="text1"/>
          <w:sz w:val="24"/>
          <w:szCs w:val="24"/>
        </w:rPr>
        <w:t xml:space="preserve">Il </w:t>
      </w:r>
      <w:r w:rsidRPr="00C558D4">
        <w:rPr>
          <w:color w:val="000000" w:themeColor="text1"/>
          <w:sz w:val="24"/>
          <w:szCs w:val="24"/>
        </w:rPr>
        <w:t xml:space="preserve">Soggetto </w:t>
      </w:r>
      <w:r w:rsidR="42FB41B2" w:rsidRPr="00C558D4">
        <w:rPr>
          <w:color w:val="000000" w:themeColor="text1"/>
          <w:sz w:val="24"/>
          <w:szCs w:val="24"/>
        </w:rPr>
        <w:t>attuatore</w:t>
      </w:r>
      <w:r w:rsidR="00D515F7">
        <w:rPr>
          <w:color w:val="000000" w:themeColor="text1"/>
          <w:sz w:val="24"/>
          <w:szCs w:val="24"/>
        </w:rPr>
        <w:t xml:space="preserve"> dell’intervento</w:t>
      </w:r>
      <w:r w:rsidR="42FB41B2" w:rsidRPr="152D9D61">
        <w:rPr>
          <w:color w:val="000000" w:themeColor="text1"/>
          <w:sz w:val="24"/>
          <w:szCs w:val="24"/>
        </w:rPr>
        <w:t xml:space="preserve"> </w:t>
      </w:r>
      <w:r w:rsidRPr="152D9D61">
        <w:rPr>
          <w:color w:val="000000" w:themeColor="text1"/>
          <w:sz w:val="24"/>
          <w:szCs w:val="24"/>
        </w:rPr>
        <w:t>dichiara di obbligarsi</w:t>
      </w:r>
      <w:r w:rsidR="2720374E" w:rsidRPr="152D9D61">
        <w:rPr>
          <w:color w:val="000000" w:themeColor="text1"/>
          <w:sz w:val="24"/>
          <w:szCs w:val="24"/>
        </w:rPr>
        <w:t xml:space="preserve"> alla realizzazione dell’intervento progettuale proposto, in conformità alle modalità e ai termini previst</w:t>
      </w:r>
      <w:r w:rsidR="2DEEE721" w:rsidRPr="152D9D61">
        <w:rPr>
          <w:color w:val="000000" w:themeColor="text1"/>
          <w:sz w:val="24"/>
          <w:szCs w:val="24"/>
        </w:rPr>
        <w:t>i</w:t>
      </w:r>
      <w:r w:rsidR="2720374E" w:rsidRPr="152D9D61">
        <w:rPr>
          <w:color w:val="000000" w:themeColor="text1"/>
          <w:sz w:val="24"/>
          <w:szCs w:val="24"/>
        </w:rPr>
        <w:t xml:space="preserve"> nell’Avviso</w:t>
      </w:r>
      <w:r w:rsidR="2DEEE721" w:rsidRPr="152D9D61">
        <w:rPr>
          <w:color w:val="000000" w:themeColor="text1"/>
          <w:sz w:val="24"/>
          <w:szCs w:val="24"/>
        </w:rPr>
        <w:t xml:space="preserve"> ed in particolare</w:t>
      </w:r>
      <w:r w:rsidRPr="152D9D61">
        <w:rPr>
          <w:color w:val="000000" w:themeColor="text1"/>
          <w:sz w:val="24"/>
          <w:szCs w:val="24"/>
        </w:rPr>
        <w:t>:</w:t>
      </w:r>
    </w:p>
    <w:p w14:paraId="1B8FB1DA" w14:textId="357805EB" w:rsidR="002B767C" w:rsidRPr="00FB583C" w:rsidRDefault="624D3677">
      <w:pPr>
        <w:pStyle w:val="ListParagraph"/>
        <w:numPr>
          <w:ilvl w:val="0"/>
          <w:numId w:val="15"/>
        </w:numPr>
        <w:spacing w:after="120" w:line="276" w:lineRule="auto"/>
        <w:contextualSpacing w:val="0"/>
        <w:jc w:val="both"/>
        <w:rPr>
          <w:rFonts w:cs="Calibri"/>
          <w:color w:val="000000" w:themeColor="text1"/>
          <w:sz w:val="24"/>
          <w:szCs w:val="24"/>
          <w:lang w:eastAsia="ar-SA"/>
        </w:rPr>
      </w:pPr>
      <w:bookmarkStart w:id="3" w:name="_Hlk95841738"/>
      <w:r w:rsidRPr="152D9D61">
        <w:rPr>
          <w:rFonts w:cs="Calibri"/>
          <w:color w:val="000000" w:themeColor="text1"/>
          <w:sz w:val="24"/>
          <w:szCs w:val="24"/>
          <w:lang w:eastAsia="ar-SA"/>
        </w:rPr>
        <w:t xml:space="preserve">assicurare il rispetto di tutte le disposizioni previste dalla normativa </w:t>
      </w:r>
      <w:r w:rsidR="00542CD9">
        <w:rPr>
          <w:rFonts w:cs="Calibri"/>
          <w:color w:val="000000" w:themeColor="text1"/>
          <w:sz w:val="24"/>
          <w:szCs w:val="24"/>
          <w:lang w:eastAsia="ar-SA"/>
        </w:rPr>
        <w:t>europea</w:t>
      </w:r>
      <w:r w:rsidR="00542CD9" w:rsidRPr="152D9D61">
        <w:rPr>
          <w:rFonts w:cs="Calibri"/>
          <w:color w:val="000000" w:themeColor="text1"/>
          <w:sz w:val="24"/>
          <w:szCs w:val="24"/>
          <w:lang w:eastAsia="ar-SA"/>
        </w:rPr>
        <w:t xml:space="preserve"> </w:t>
      </w:r>
      <w:r w:rsidRPr="152D9D61">
        <w:rPr>
          <w:rFonts w:cs="Calibri"/>
          <w:color w:val="000000" w:themeColor="text1"/>
          <w:sz w:val="24"/>
          <w:szCs w:val="24"/>
          <w:lang w:eastAsia="ar-SA"/>
        </w:rPr>
        <w:t xml:space="preserve">e nazionale, con particolare riferimento a quanto previsto dal Reg. (UE) 2021/241 e dal </w:t>
      </w:r>
      <w:r w:rsidR="404C89D9" w:rsidRPr="152D9D61">
        <w:rPr>
          <w:rFonts w:cs="Calibri"/>
          <w:color w:val="000000" w:themeColor="text1"/>
          <w:sz w:val="24"/>
          <w:szCs w:val="24"/>
          <w:lang w:eastAsia="ar-SA"/>
        </w:rPr>
        <w:t>decreto-legge</w:t>
      </w:r>
      <w:r w:rsidRPr="152D9D61">
        <w:rPr>
          <w:rFonts w:cs="Calibri"/>
          <w:color w:val="000000" w:themeColor="text1"/>
          <w:sz w:val="24"/>
          <w:szCs w:val="24"/>
          <w:lang w:eastAsia="ar-SA"/>
        </w:rPr>
        <w:t xml:space="preserve"> n. 77 del 31/05/2021, come modificato dalla legge 29 luglio 2021, n. 108;</w:t>
      </w:r>
    </w:p>
    <w:p w14:paraId="7EB41DD2" w14:textId="77777777" w:rsidR="002B767C" w:rsidRPr="00FB583C" w:rsidRDefault="624D3677">
      <w:pPr>
        <w:pStyle w:val="ListParagraph"/>
        <w:numPr>
          <w:ilvl w:val="0"/>
          <w:numId w:val="15"/>
        </w:numPr>
        <w:spacing w:after="120" w:line="276" w:lineRule="auto"/>
        <w:contextualSpacing w:val="0"/>
        <w:jc w:val="both"/>
        <w:rPr>
          <w:rFonts w:cs="Calibri"/>
          <w:color w:val="000000" w:themeColor="text1"/>
          <w:sz w:val="24"/>
          <w:szCs w:val="24"/>
          <w:lang w:eastAsia="ar-SA"/>
        </w:rPr>
      </w:pPr>
      <w:r w:rsidRPr="152D9D61">
        <w:rPr>
          <w:rFonts w:cs="Calibri"/>
          <w:color w:val="000000" w:themeColor="text1"/>
          <w:sz w:val="24"/>
          <w:szCs w:val="24"/>
          <w:lang w:eastAsia="ar-SA"/>
        </w:rPr>
        <w:t xml:space="preserve">assicurare l’adozione di misure adeguate volte a rispettare il principio di sana gestione finanziaria secondo quanto disciplinato nel Regolamento finanziario (UE, </w:t>
      </w:r>
      <w:proofErr w:type="spellStart"/>
      <w:r w:rsidRPr="152D9D61">
        <w:rPr>
          <w:rFonts w:cs="Calibri"/>
          <w:color w:val="000000" w:themeColor="text1"/>
          <w:sz w:val="24"/>
          <w:szCs w:val="24"/>
          <w:lang w:eastAsia="ar-SA"/>
        </w:rPr>
        <w:t>Euratom</w:t>
      </w:r>
      <w:proofErr w:type="spellEnd"/>
      <w:r w:rsidRPr="152D9D61">
        <w:rPr>
          <w:rFonts w:cs="Calibri"/>
          <w:color w:val="000000" w:themeColor="text1"/>
          <w:sz w:val="24"/>
          <w:szCs w:val="24"/>
          <w:lang w:eastAsia="ar-SA"/>
        </w:rPr>
        <w:t>) 2018/1046 e nell’art. 22 del Regolamento (UE) 2021/241, in particolare in materia di prevenzione, identificazione e rettifica dei conflitti di interessi, delle frodi, della corruzione e di recupero e restituzione dei fondi che sono stati indebitamente assegnati, nonché di garantire l’assenza del c.d. doppio finanziamento ai sensi dell’art. 9 del Regolamento (UE) 2021/241;</w:t>
      </w:r>
      <w:bookmarkStart w:id="4" w:name="_Hlk95842200"/>
      <w:bookmarkEnd w:id="3"/>
    </w:p>
    <w:p w14:paraId="30F605FB" w14:textId="09916863" w:rsidR="002B767C" w:rsidRDefault="624D3677">
      <w:pPr>
        <w:pStyle w:val="ListParagraph"/>
        <w:numPr>
          <w:ilvl w:val="0"/>
          <w:numId w:val="15"/>
        </w:numPr>
        <w:spacing w:after="120" w:line="276" w:lineRule="auto"/>
        <w:contextualSpacing w:val="0"/>
        <w:jc w:val="both"/>
        <w:rPr>
          <w:rFonts w:cs="Calibri"/>
          <w:sz w:val="24"/>
          <w:szCs w:val="24"/>
          <w:lang w:eastAsia="ar-SA"/>
        </w:rPr>
      </w:pPr>
      <w:r w:rsidRPr="00C558D4">
        <w:rPr>
          <w:rFonts w:cs="Calibri"/>
          <w:color w:val="000000" w:themeColor="text1"/>
          <w:sz w:val="24"/>
          <w:szCs w:val="24"/>
          <w:lang w:eastAsia="ar-SA"/>
        </w:rPr>
        <w:t xml:space="preserve">rispettare </w:t>
      </w:r>
      <w:r w:rsidR="76C3B746" w:rsidRPr="00C558D4">
        <w:rPr>
          <w:rFonts w:cs="Calibri"/>
          <w:color w:val="000000" w:themeColor="text1"/>
          <w:sz w:val="24"/>
          <w:szCs w:val="24"/>
          <w:lang w:eastAsia="ar-SA"/>
        </w:rPr>
        <w:t>le indicazioni in</w:t>
      </w:r>
      <w:r w:rsidR="0A4D4A68" w:rsidRPr="00C558D4">
        <w:rPr>
          <w:rFonts w:cs="Calibri"/>
          <w:color w:val="000000" w:themeColor="text1"/>
          <w:sz w:val="24"/>
          <w:szCs w:val="24"/>
          <w:lang w:eastAsia="ar-SA"/>
        </w:rPr>
        <w:t xml:space="preserve"> </w:t>
      </w:r>
      <w:r w:rsidR="76C3B746" w:rsidRPr="00C558D4">
        <w:rPr>
          <w:rFonts w:cs="Calibri"/>
          <w:color w:val="000000" w:themeColor="text1"/>
          <w:sz w:val="24"/>
          <w:szCs w:val="24"/>
          <w:lang w:eastAsia="ar-SA"/>
        </w:rPr>
        <w:t>relazione ai principi orizzontali di cui all’art. 5 de</w:t>
      </w:r>
      <w:r w:rsidR="0A4D4A68" w:rsidRPr="00C558D4">
        <w:rPr>
          <w:rFonts w:cs="Calibri"/>
          <w:color w:val="000000" w:themeColor="text1"/>
          <w:sz w:val="24"/>
          <w:szCs w:val="24"/>
          <w:lang w:eastAsia="ar-SA"/>
        </w:rPr>
        <w:t>l</w:t>
      </w:r>
      <w:r w:rsidR="76C3B746" w:rsidRPr="00C558D4">
        <w:rPr>
          <w:rFonts w:cs="Calibri"/>
          <w:color w:val="000000" w:themeColor="text1"/>
          <w:sz w:val="24"/>
          <w:szCs w:val="24"/>
          <w:lang w:eastAsia="ar-SA"/>
        </w:rPr>
        <w:t xml:space="preserve"> Re</w:t>
      </w:r>
      <w:r w:rsidR="0A4D4A68" w:rsidRPr="00C558D4">
        <w:rPr>
          <w:rFonts w:cs="Calibri"/>
          <w:color w:val="000000" w:themeColor="text1"/>
          <w:sz w:val="24"/>
          <w:szCs w:val="24"/>
          <w:lang w:eastAsia="ar-SA"/>
        </w:rPr>
        <w:t>g. (UE)</w:t>
      </w:r>
      <w:r w:rsidR="11A1EBCA" w:rsidRPr="00C558D4">
        <w:rPr>
          <w:rFonts w:cs="Calibri"/>
          <w:color w:val="000000" w:themeColor="text1"/>
          <w:sz w:val="24"/>
          <w:szCs w:val="24"/>
          <w:lang w:eastAsia="ar-SA"/>
        </w:rPr>
        <w:t xml:space="preserve"> 2021/241 ossia </w:t>
      </w:r>
      <w:r w:rsidRPr="00C558D4">
        <w:rPr>
          <w:rFonts w:cs="Calibri"/>
          <w:color w:val="000000" w:themeColor="text1"/>
          <w:sz w:val="24"/>
          <w:szCs w:val="24"/>
          <w:lang w:eastAsia="ar-SA"/>
        </w:rPr>
        <w:t>il principio di “non arrecare un danno s</w:t>
      </w:r>
      <w:r w:rsidRPr="00C558D4">
        <w:rPr>
          <w:rFonts w:cs="Calibri"/>
          <w:sz w:val="24"/>
          <w:szCs w:val="24"/>
          <w:lang w:eastAsia="ar-SA"/>
        </w:rPr>
        <w:t>ignificativo” agli obiettivi ambientali ai sensi dell'articolo 17 del Regolamento (UE) 2020/852 (DNSH) e garantire la coerenza con il PNRR valutato positivamente con Decisione del Consiglio ECOFIN del 13 luglio 2021</w:t>
      </w:r>
      <w:r w:rsidRPr="152D9D61">
        <w:rPr>
          <w:rFonts w:cs="Calibri"/>
          <w:sz w:val="24"/>
          <w:szCs w:val="24"/>
          <w:lang w:eastAsia="ar-SA"/>
        </w:rPr>
        <w:t>;</w:t>
      </w:r>
    </w:p>
    <w:p w14:paraId="5A8DBDAC" w14:textId="77777777" w:rsidR="002B767C" w:rsidRDefault="624D3677">
      <w:pPr>
        <w:pStyle w:val="ListParagraph"/>
        <w:numPr>
          <w:ilvl w:val="0"/>
          <w:numId w:val="15"/>
        </w:numPr>
        <w:spacing w:after="120" w:line="276" w:lineRule="auto"/>
        <w:contextualSpacing w:val="0"/>
        <w:jc w:val="both"/>
        <w:rPr>
          <w:rFonts w:cs="Calibri"/>
          <w:sz w:val="24"/>
          <w:szCs w:val="24"/>
          <w:lang w:eastAsia="ar-SA"/>
        </w:rPr>
      </w:pPr>
      <w:r w:rsidRPr="152D9D61">
        <w:rPr>
          <w:rFonts w:cs="Calibri"/>
          <w:sz w:val="24"/>
          <w:szCs w:val="24"/>
          <w:lang w:eastAsia="ar-SA"/>
        </w:rPr>
        <w:t>rispettare le condizioni prescrittive necessarie all’assolvimento del principio del contributo all’obiettivo climatico e digitale (cd. tagging)</w:t>
      </w:r>
      <w:r w:rsidR="46E45F42" w:rsidRPr="152D9D61">
        <w:rPr>
          <w:rFonts w:cs="Calibri"/>
          <w:sz w:val="24"/>
          <w:szCs w:val="24"/>
          <w:lang w:eastAsia="ar-SA"/>
        </w:rPr>
        <w:t>;</w:t>
      </w:r>
    </w:p>
    <w:p w14:paraId="36DFDE6D" w14:textId="20819BA8" w:rsidR="002B767C" w:rsidRDefault="624D3677">
      <w:pPr>
        <w:pStyle w:val="ListParagraph"/>
        <w:numPr>
          <w:ilvl w:val="0"/>
          <w:numId w:val="15"/>
        </w:numPr>
        <w:spacing w:after="120" w:line="276" w:lineRule="auto"/>
        <w:contextualSpacing w:val="0"/>
        <w:jc w:val="both"/>
        <w:rPr>
          <w:rFonts w:cs="Calibri"/>
          <w:sz w:val="24"/>
          <w:szCs w:val="24"/>
          <w:lang w:eastAsia="ar-SA"/>
        </w:rPr>
      </w:pPr>
      <w:r w:rsidRPr="152D9D61">
        <w:rPr>
          <w:rFonts w:cs="Calibri"/>
          <w:sz w:val="24"/>
          <w:szCs w:val="24"/>
          <w:lang w:eastAsia="ar-SA"/>
        </w:rPr>
        <w:t>rispettare gli ulteriori principi trasversali previsti per il PNRR dalla normativa nazionale e</w:t>
      </w:r>
      <w:r w:rsidR="00542CD9">
        <w:rPr>
          <w:rFonts w:cs="Calibri"/>
          <w:sz w:val="24"/>
          <w:szCs w:val="24"/>
          <w:lang w:eastAsia="ar-SA"/>
        </w:rPr>
        <w:t>d</w:t>
      </w:r>
      <w:r w:rsidRPr="152D9D61">
        <w:rPr>
          <w:rFonts w:cs="Calibri"/>
          <w:sz w:val="24"/>
          <w:szCs w:val="24"/>
          <w:lang w:eastAsia="ar-SA"/>
        </w:rPr>
        <w:t xml:space="preserve"> </w:t>
      </w:r>
      <w:r w:rsidR="00542CD9">
        <w:rPr>
          <w:rFonts w:cs="Calibri"/>
          <w:sz w:val="24"/>
          <w:szCs w:val="24"/>
          <w:lang w:eastAsia="ar-SA"/>
        </w:rPr>
        <w:t>europea</w:t>
      </w:r>
      <w:r w:rsidRPr="152D9D61">
        <w:rPr>
          <w:rFonts w:cs="Calibri"/>
          <w:sz w:val="24"/>
          <w:szCs w:val="24"/>
          <w:lang w:eastAsia="ar-SA"/>
        </w:rPr>
        <w:t>, con particolare riguardo alla protezione e valorizzazione dei giovani e del superamento dei divari territoriali;</w:t>
      </w:r>
    </w:p>
    <w:p w14:paraId="0B0B15AD" w14:textId="37688455" w:rsidR="002B767C" w:rsidRDefault="624D3677">
      <w:pPr>
        <w:pStyle w:val="ListParagraph"/>
        <w:numPr>
          <w:ilvl w:val="0"/>
          <w:numId w:val="15"/>
        </w:numPr>
        <w:spacing w:after="120" w:line="276" w:lineRule="auto"/>
        <w:contextualSpacing w:val="0"/>
        <w:jc w:val="both"/>
        <w:rPr>
          <w:rFonts w:cs="Calibri"/>
          <w:sz w:val="24"/>
          <w:szCs w:val="24"/>
          <w:lang w:eastAsia="ar-SA"/>
        </w:rPr>
      </w:pPr>
      <w:r w:rsidRPr="152D9D61">
        <w:rPr>
          <w:rFonts w:cs="Calibri"/>
          <w:sz w:val="24"/>
          <w:szCs w:val="24"/>
          <w:lang w:eastAsia="ar-SA"/>
        </w:rPr>
        <w:t>introdurre nella fase di esecuzione misure a sostegno della partecipazione di donne e giovani, anche in coerenza con quanto previsto dall’articolo 47 del Decreto-Legge 31 maggio 2021, n. 77 (c.d. decreto Semplificazioni), convertito</w:t>
      </w:r>
      <w:r w:rsidR="00542CD9">
        <w:rPr>
          <w:rFonts w:cs="Calibri"/>
          <w:sz w:val="24"/>
          <w:szCs w:val="24"/>
          <w:lang w:eastAsia="ar-SA"/>
        </w:rPr>
        <w:t xml:space="preserve">, con modificazioni, dalla </w:t>
      </w:r>
      <w:r w:rsidRPr="152D9D61">
        <w:rPr>
          <w:rFonts w:cs="Calibri"/>
          <w:sz w:val="24"/>
          <w:szCs w:val="24"/>
          <w:lang w:eastAsia="ar-SA"/>
        </w:rPr>
        <w:t xml:space="preserve">Legge 29 luglio 2021, n. 108; </w:t>
      </w:r>
    </w:p>
    <w:p w14:paraId="55B4F4B3" w14:textId="3FA98ADE" w:rsidR="002B767C" w:rsidRDefault="624D3677">
      <w:pPr>
        <w:pStyle w:val="ListParagraph"/>
        <w:numPr>
          <w:ilvl w:val="0"/>
          <w:numId w:val="15"/>
        </w:numPr>
        <w:spacing w:after="120" w:line="276" w:lineRule="auto"/>
        <w:contextualSpacing w:val="0"/>
        <w:jc w:val="both"/>
        <w:rPr>
          <w:rFonts w:cs="Calibri"/>
          <w:sz w:val="24"/>
          <w:szCs w:val="24"/>
          <w:lang w:eastAsia="ar-SA"/>
        </w:rPr>
      </w:pPr>
      <w:r w:rsidRPr="152D9D61">
        <w:rPr>
          <w:rFonts w:cs="Calibri"/>
          <w:sz w:val="24"/>
          <w:szCs w:val="24"/>
          <w:lang w:eastAsia="ar-SA"/>
        </w:rPr>
        <w:t xml:space="preserve">rispettare le norme </w:t>
      </w:r>
      <w:r w:rsidR="00542CD9">
        <w:rPr>
          <w:rFonts w:cs="Calibri"/>
          <w:sz w:val="24"/>
          <w:szCs w:val="24"/>
          <w:lang w:eastAsia="ar-SA"/>
        </w:rPr>
        <w:t>europee</w:t>
      </w:r>
      <w:r w:rsidR="00542CD9" w:rsidRPr="152D9D61">
        <w:rPr>
          <w:rFonts w:cs="Calibri"/>
          <w:sz w:val="24"/>
          <w:szCs w:val="24"/>
          <w:lang w:eastAsia="ar-SA"/>
        </w:rPr>
        <w:t xml:space="preserve"> </w:t>
      </w:r>
      <w:r w:rsidRPr="152D9D61">
        <w:rPr>
          <w:rFonts w:cs="Calibri"/>
          <w:sz w:val="24"/>
          <w:szCs w:val="24"/>
          <w:lang w:eastAsia="ar-SA"/>
        </w:rPr>
        <w:t>e nazionali applicabili in ambito di tutela dei soggetti diversamente abili;</w:t>
      </w:r>
    </w:p>
    <w:p w14:paraId="4E7E3D2C" w14:textId="77777777" w:rsidR="002B767C" w:rsidRDefault="624D3677">
      <w:pPr>
        <w:pStyle w:val="ListParagraph"/>
        <w:numPr>
          <w:ilvl w:val="0"/>
          <w:numId w:val="15"/>
        </w:numPr>
        <w:spacing w:after="120" w:line="276" w:lineRule="auto"/>
        <w:contextualSpacing w:val="0"/>
        <w:jc w:val="both"/>
        <w:rPr>
          <w:rFonts w:cs="Calibri"/>
          <w:sz w:val="24"/>
          <w:szCs w:val="24"/>
          <w:lang w:eastAsia="ar-SA"/>
        </w:rPr>
      </w:pPr>
      <w:r w:rsidRPr="152D9D61">
        <w:rPr>
          <w:rFonts w:cs="Calibri"/>
          <w:sz w:val="24"/>
          <w:szCs w:val="24"/>
          <w:lang w:eastAsia="ar-SA"/>
        </w:rPr>
        <w:t>rispettare i principi di parità di trattamento, non discriminazione, trasparenza, proporzionalità e pubblicità;</w:t>
      </w:r>
      <w:bookmarkStart w:id="5" w:name="_Hlk95843980"/>
    </w:p>
    <w:p w14:paraId="684E3AF0" w14:textId="77777777" w:rsidR="002B767C" w:rsidRDefault="624D3677">
      <w:pPr>
        <w:pStyle w:val="ListParagraph"/>
        <w:numPr>
          <w:ilvl w:val="0"/>
          <w:numId w:val="15"/>
        </w:numPr>
        <w:spacing w:after="120" w:line="276" w:lineRule="auto"/>
        <w:contextualSpacing w:val="0"/>
        <w:jc w:val="both"/>
        <w:rPr>
          <w:rFonts w:cs="Calibri"/>
          <w:sz w:val="24"/>
          <w:szCs w:val="24"/>
          <w:lang w:eastAsia="ar-SA"/>
        </w:rPr>
      </w:pPr>
      <w:r w:rsidRPr="152D9D61">
        <w:rPr>
          <w:rFonts w:cs="Calibri"/>
          <w:sz w:val="24"/>
          <w:szCs w:val="24"/>
          <w:lang w:eastAsia="ar-SA"/>
        </w:rPr>
        <w:t>garantire il rispetto del principio di parità di genere in relazione agli articoli 2, 3, paragrafo 3, del TUE, 8, 10, 19 e 157 del TFUE, e 21 e 23 della Carta dei diritti fondamentali dell’Unione europea;</w:t>
      </w:r>
      <w:bookmarkStart w:id="6" w:name="_Hlk95842215"/>
      <w:bookmarkEnd w:id="4"/>
      <w:bookmarkEnd w:id="5"/>
    </w:p>
    <w:p w14:paraId="6D64AEDB" w14:textId="52595F64" w:rsidR="002B767C" w:rsidRDefault="624D3677">
      <w:pPr>
        <w:pStyle w:val="ListParagraph"/>
        <w:numPr>
          <w:ilvl w:val="0"/>
          <w:numId w:val="15"/>
        </w:numPr>
        <w:spacing w:after="120" w:line="276" w:lineRule="auto"/>
        <w:contextualSpacing w:val="0"/>
        <w:jc w:val="both"/>
        <w:rPr>
          <w:rFonts w:cs="Calibri"/>
          <w:sz w:val="24"/>
          <w:szCs w:val="24"/>
          <w:lang w:eastAsia="ar-SA"/>
        </w:rPr>
      </w:pPr>
      <w:r w:rsidRPr="152D9D61">
        <w:rPr>
          <w:rFonts w:cs="Calibri"/>
          <w:sz w:val="24"/>
          <w:szCs w:val="24"/>
          <w:lang w:eastAsia="ar-SA"/>
        </w:rPr>
        <w:t xml:space="preserve">dare piena attuazione al progetto così come illustrato </w:t>
      </w:r>
      <w:r w:rsidR="5C177350" w:rsidRPr="00C558D4">
        <w:rPr>
          <w:rFonts w:cs="Calibri"/>
          <w:sz w:val="24"/>
          <w:szCs w:val="24"/>
          <w:lang w:eastAsia="ar-SA"/>
        </w:rPr>
        <w:t>nel</w:t>
      </w:r>
      <w:r w:rsidR="5C177350" w:rsidRPr="152D9D61">
        <w:rPr>
          <w:rFonts w:cs="Calibri"/>
          <w:sz w:val="24"/>
          <w:szCs w:val="24"/>
          <w:lang w:eastAsia="ar-SA"/>
        </w:rPr>
        <w:t xml:space="preserve"> </w:t>
      </w:r>
      <w:r w:rsidR="5C177350" w:rsidRPr="00C558D4">
        <w:rPr>
          <w:color w:val="000000" w:themeColor="text1"/>
          <w:sz w:val="24"/>
          <w:szCs w:val="24"/>
        </w:rPr>
        <w:t>Piano di Progetto</w:t>
      </w:r>
      <w:r w:rsidRPr="152D9D61">
        <w:rPr>
          <w:color w:val="000000" w:themeColor="text1"/>
          <w:sz w:val="24"/>
          <w:szCs w:val="24"/>
        </w:rPr>
        <w:t xml:space="preserve"> </w:t>
      </w:r>
      <w:r w:rsidRPr="152D9D61">
        <w:rPr>
          <w:rFonts w:cs="Calibri"/>
          <w:sz w:val="24"/>
          <w:szCs w:val="24"/>
          <w:lang w:eastAsia="ar-SA"/>
        </w:rPr>
        <w:t xml:space="preserve">ed </w:t>
      </w:r>
      <w:bookmarkEnd w:id="6"/>
      <w:r w:rsidRPr="152D9D61">
        <w:rPr>
          <w:rFonts w:cs="Calibri"/>
          <w:sz w:val="24"/>
          <w:szCs w:val="24"/>
          <w:lang w:eastAsia="ar-SA"/>
        </w:rPr>
        <w:t>avviare tempestivamente le attività progettuali per non incorrere in ritardi attuativi e concludere il progetto nei modi e nei tempi previsti, e provvedere alla comunicazione tempestiva al</w:t>
      </w:r>
      <w:r w:rsidR="006B2314">
        <w:rPr>
          <w:rFonts w:cs="Calibri"/>
          <w:sz w:val="24"/>
          <w:szCs w:val="24"/>
          <w:lang w:eastAsia="ar-SA"/>
        </w:rPr>
        <w:t xml:space="preserve"> Soggetto attuatore dell’investimento</w:t>
      </w:r>
      <w:r w:rsidR="63DF9820" w:rsidRPr="152D9D61">
        <w:rPr>
          <w:rFonts w:cs="Calibri"/>
          <w:sz w:val="24"/>
          <w:szCs w:val="24"/>
          <w:lang w:eastAsia="ar-SA"/>
        </w:rPr>
        <w:t xml:space="preserve"> </w:t>
      </w:r>
      <w:r w:rsidRPr="152D9D61">
        <w:rPr>
          <w:rFonts w:cs="Calibri"/>
          <w:sz w:val="24"/>
          <w:szCs w:val="24"/>
          <w:lang w:eastAsia="ar-SA"/>
        </w:rPr>
        <w:t>della data d'avvio del progetto;</w:t>
      </w:r>
      <w:bookmarkStart w:id="7" w:name="_Hlk95842262"/>
    </w:p>
    <w:p w14:paraId="30B37239" w14:textId="4B4B8055" w:rsidR="004C446A" w:rsidRPr="004F7A28" w:rsidRDefault="00E1383F">
      <w:pPr>
        <w:pStyle w:val="ListParagraph"/>
        <w:numPr>
          <w:ilvl w:val="0"/>
          <w:numId w:val="15"/>
        </w:numPr>
        <w:spacing w:after="120" w:line="276" w:lineRule="auto"/>
        <w:contextualSpacing w:val="0"/>
        <w:jc w:val="both"/>
        <w:rPr>
          <w:rFonts w:cs="Calibri"/>
          <w:sz w:val="24"/>
          <w:szCs w:val="24"/>
          <w:lang w:eastAsia="ar-SA"/>
        </w:rPr>
      </w:pPr>
      <w:r w:rsidRPr="004F7A28">
        <w:rPr>
          <w:rFonts w:cs="Calibri"/>
          <w:sz w:val="24"/>
          <w:szCs w:val="24"/>
          <w:lang w:eastAsia="ar-SA"/>
        </w:rPr>
        <w:t>garantire, nel caso in cui si faccia ricorso a procedure di appalto, il rispetto della normativa vigente di riferimento</w:t>
      </w:r>
      <w:r w:rsidR="0B0005CD" w:rsidRPr="004F7A28">
        <w:rPr>
          <w:rFonts w:cs="Calibri"/>
          <w:sz w:val="24"/>
          <w:szCs w:val="24"/>
          <w:lang w:eastAsia="ar-SA"/>
        </w:rPr>
        <w:t>;</w:t>
      </w:r>
    </w:p>
    <w:p w14:paraId="6F31D24A" w14:textId="555F50C0" w:rsidR="004C446A" w:rsidRDefault="0B0005CD">
      <w:pPr>
        <w:pStyle w:val="ListParagraph"/>
        <w:numPr>
          <w:ilvl w:val="0"/>
          <w:numId w:val="15"/>
        </w:numPr>
        <w:spacing w:after="120" w:line="276" w:lineRule="auto"/>
        <w:contextualSpacing w:val="0"/>
        <w:jc w:val="both"/>
        <w:rPr>
          <w:rFonts w:cs="Calibri"/>
          <w:sz w:val="24"/>
          <w:szCs w:val="24"/>
          <w:lang w:eastAsia="ar-SA"/>
        </w:rPr>
      </w:pPr>
      <w:r w:rsidRPr="152D9D61">
        <w:rPr>
          <w:rFonts w:cs="Calibri"/>
          <w:sz w:val="24"/>
          <w:szCs w:val="24"/>
          <w:lang w:eastAsia="ar-SA"/>
        </w:rPr>
        <w:t xml:space="preserve">garantire, nel caso in cui si faccia ricorso diretto ad esperti esterni dell’Amministrazione, la conformità alla pertinente disciplina </w:t>
      </w:r>
      <w:r w:rsidR="00542CD9">
        <w:rPr>
          <w:rFonts w:cs="Calibri"/>
          <w:sz w:val="24"/>
          <w:szCs w:val="24"/>
          <w:lang w:eastAsia="ar-SA"/>
        </w:rPr>
        <w:t>europea</w:t>
      </w:r>
      <w:r w:rsidR="00542CD9" w:rsidRPr="152D9D61">
        <w:rPr>
          <w:rFonts w:cs="Calibri"/>
          <w:sz w:val="24"/>
          <w:szCs w:val="24"/>
          <w:lang w:eastAsia="ar-SA"/>
        </w:rPr>
        <w:t xml:space="preserve"> </w:t>
      </w:r>
      <w:r w:rsidRPr="152D9D61">
        <w:rPr>
          <w:rFonts w:cs="Calibri"/>
          <w:sz w:val="24"/>
          <w:szCs w:val="24"/>
          <w:lang w:eastAsia="ar-SA"/>
        </w:rPr>
        <w:t xml:space="preserve">e nazionale nonché alle eventuali specifiche circolari che potranno essere adottate </w:t>
      </w:r>
      <w:r w:rsidR="008D7AA5">
        <w:rPr>
          <w:rFonts w:cs="Calibri"/>
          <w:sz w:val="24"/>
          <w:szCs w:val="24"/>
          <w:lang w:eastAsia="ar-SA"/>
        </w:rPr>
        <w:t>dall’Amministrazione centrale Titolare dell’Intervento</w:t>
      </w:r>
      <w:r w:rsidR="00D55D6A">
        <w:rPr>
          <w:rFonts w:cs="Calibri"/>
          <w:sz w:val="24"/>
          <w:szCs w:val="24"/>
          <w:lang w:eastAsia="ar-SA"/>
        </w:rPr>
        <w:t>;</w:t>
      </w:r>
    </w:p>
    <w:p w14:paraId="7927FAA3" w14:textId="754089EA" w:rsidR="002B767C" w:rsidRDefault="624D3677">
      <w:pPr>
        <w:pStyle w:val="ListParagraph"/>
        <w:numPr>
          <w:ilvl w:val="0"/>
          <w:numId w:val="15"/>
        </w:numPr>
        <w:spacing w:after="120" w:line="276" w:lineRule="auto"/>
        <w:contextualSpacing w:val="0"/>
        <w:jc w:val="both"/>
        <w:rPr>
          <w:rFonts w:cs="Calibri"/>
          <w:sz w:val="24"/>
          <w:szCs w:val="24"/>
          <w:lang w:eastAsia="ar-SA"/>
        </w:rPr>
      </w:pPr>
      <w:r w:rsidRPr="152D9D61">
        <w:rPr>
          <w:rFonts w:cs="Calibri"/>
          <w:sz w:val="24"/>
          <w:szCs w:val="24"/>
          <w:lang w:eastAsia="ar-SA"/>
        </w:rPr>
        <w:t>rispettare, nel caso di utilizzo delle opzioni di costo semplificato che comportino l’adozione preventiva di una metodologia dei costi, quanto indicato nella relativa metodologia, previa approvazione da parte</w:t>
      </w:r>
      <w:r w:rsidR="001776CC">
        <w:rPr>
          <w:rFonts w:cs="Calibri"/>
          <w:sz w:val="24"/>
          <w:szCs w:val="24"/>
          <w:lang w:eastAsia="ar-SA"/>
        </w:rPr>
        <w:t xml:space="preserve"> </w:t>
      </w:r>
      <w:r w:rsidR="001776CC" w:rsidDel="0048618D">
        <w:rPr>
          <w:rFonts w:cs="Calibri"/>
          <w:sz w:val="24"/>
          <w:szCs w:val="24"/>
          <w:lang w:eastAsia="ar-SA"/>
        </w:rPr>
        <w:t xml:space="preserve">dell’Amministrazione </w:t>
      </w:r>
      <w:r w:rsidR="5AE95EBF" w:rsidRPr="00C558D4">
        <w:rPr>
          <w:rFonts w:cs="Calibri"/>
          <w:sz w:val="24"/>
          <w:szCs w:val="24"/>
          <w:lang w:eastAsia="ar-SA"/>
        </w:rPr>
        <w:t>centrale Titolare dell’Intervento</w:t>
      </w:r>
      <w:r w:rsidRPr="152D9D61">
        <w:rPr>
          <w:rFonts w:cs="Calibri"/>
          <w:sz w:val="24"/>
          <w:szCs w:val="24"/>
          <w:lang w:eastAsia="ar-SA"/>
        </w:rPr>
        <w:t>;</w:t>
      </w:r>
    </w:p>
    <w:p w14:paraId="35B93601" w14:textId="4F36023B" w:rsidR="002B767C" w:rsidRPr="007A1C4B" w:rsidRDefault="624D3677">
      <w:pPr>
        <w:pStyle w:val="ListParagraph"/>
        <w:numPr>
          <w:ilvl w:val="0"/>
          <w:numId w:val="15"/>
        </w:numPr>
        <w:spacing w:after="120" w:line="276" w:lineRule="auto"/>
        <w:contextualSpacing w:val="0"/>
        <w:jc w:val="both"/>
        <w:rPr>
          <w:rFonts w:cs="Calibri"/>
          <w:sz w:val="24"/>
          <w:szCs w:val="24"/>
          <w:lang w:eastAsia="ar-SA"/>
        </w:rPr>
      </w:pPr>
      <w:r w:rsidRPr="152D9D61">
        <w:rPr>
          <w:rFonts w:cs="Calibri"/>
          <w:sz w:val="24"/>
          <w:szCs w:val="24"/>
          <w:lang w:eastAsia="ar-SA"/>
        </w:rPr>
        <w:t>adottare il sistema informatico utilizzato</w:t>
      </w:r>
      <w:r w:rsidR="00B36658">
        <w:rPr>
          <w:rFonts w:cs="Calibri"/>
          <w:sz w:val="24"/>
          <w:szCs w:val="24"/>
          <w:lang w:eastAsia="ar-SA"/>
        </w:rPr>
        <w:t xml:space="preserve"> </w:t>
      </w:r>
      <w:r w:rsidRPr="152D9D61">
        <w:rPr>
          <w:rFonts w:cs="Calibri"/>
          <w:sz w:val="24"/>
          <w:szCs w:val="24"/>
          <w:lang w:eastAsia="ar-SA"/>
        </w:rPr>
        <w:t>dal</w:t>
      </w:r>
      <w:r w:rsidR="00B952C4">
        <w:rPr>
          <w:rFonts w:cs="Calibri"/>
          <w:sz w:val="24"/>
          <w:szCs w:val="24"/>
          <w:lang w:eastAsia="ar-SA"/>
        </w:rPr>
        <w:t xml:space="preserve"> Soggetto attuatore dell’investimento</w:t>
      </w:r>
      <w:r w:rsidRPr="152D9D61">
        <w:rPr>
          <w:rFonts w:cs="Calibri"/>
          <w:sz w:val="24"/>
          <w:szCs w:val="24"/>
          <w:lang w:eastAsia="ar-SA"/>
        </w:rPr>
        <w:t>, finalizzato a raccogliere, registrare e archiviare in formato elettronico i dati per ciascuna operazione necessari per la sorveglianza, la valutazione, la gestione finanziaria, la verifica e l’audit, secondo quanto previsto dall’art. 22.2</w:t>
      </w:r>
      <w:r w:rsidR="00542CD9">
        <w:rPr>
          <w:rFonts w:cs="Calibri"/>
          <w:sz w:val="24"/>
          <w:szCs w:val="24"/>
          <w:lang w:eastAsia="ar-SA"/>
        </w:rPr>
        <w:t>,</w:t>
      </w:r>
      <w:r w:rsidRPr="152D9D61">
        <w:rPr>
          <w:rFonts w:cs="Calibri"/>
          <w:sz w:val="24"/>
          <w:szCs w:val="24"/>
          <w:lang w:eastAsia="ar-SA"/>
        </w:rPr>
        <w:t xml:space="preserve"> lettera d)</w:t>
      </w:r>
      <w:r w:rsidR="00542CD9">
        <w:rPr>
          <w:rFonts w:cs="Calibri"/>
          <w:sz w:val="24"/>
          <w:szCs w:val="24"/>
          <w:lang w:eastAsia="ar-SA"/>
        </w:rPr>
        <w:t>,</w:t>
      </w:r>
      <w:r w:rsidRPr="152D9D61">
        <w:rPr>
          <w:rFonts w:cs="Calibri"/>
          <w:sz w:val="24"/>
          <w:szCs w:val="24"/>
          <w:lang w:eastAsia="ar-SA"/>
        </w:rPr>
        <w:t xml:space="preserve"> del Regolamento (UE) 2021/241 e tenendo conto delle indicazioni che verranno fornite dall’Amministrazione;</w:t>
      </w:r>
    </w:p>
    <w:p w14:paraId="65001F04" w14:textId="510856F6" w:rsidR="002B767C" w:rsidRDefault="624D3677">
      <w:pPr>
        <w:pStyle w:val="ListParagraph"/>
        <w:numPr>
          <w:ilvl w:val="0"/>
          <w:numId w:val="15"/>
        </w:numPr>
        <w:spacing w:after="120" w:line="276" w:lineRule="auto"/>
        <w:contextualSpacing w:val="0"/>
        <w:jc w:val="both"/>
        <w:rPr>
          <w:rFonts w:cs="Calibri"/>
          <w:sz w:val="24"/>
          <w:szCs w:val="24"/>
          <w:lang w:eastAsia="ar-SA"/>
        </w:rPr>
      </w:pPr>
      <w:r w:rsidRPr="152D9D61">
        <w:rPr>
          <w:rFonts w:cs="Calibri"/>
          <w:sz w:val="24"/>
          <w:szCs w:val="24"/>
          <w:lang w:eastAsia="ar-SA"/>
        </w:rPr>
        <w:t xml:space="preserve">garantire la correttezza, l’affidabilità e la congruenza </w:t>
      </w:r>
      <w:bookmarkStart w:id="8" w:name="_Hlk95844053"/>
      <w:r w:rsidRPr="152D9D61">
        <w:rPr>
          <w:rFonts w:cs="Calibri"/>
          <w:sz w:val="24"/>
          <w:szCs w:val="24"/>
          <w:lang w:eastAsia="ar-SA"/>
        </w:rPr>
        <w:t>al tracciato del sistema informativo unitario per il PNRR di cui all’articolo 1, comma 1043</w:t>
      </w:r>
      <w:r w:rsidR="006561CD">
        <w:rPr>
          <w:rFonts w:cs="Calibri"/>
          <w:sz w:val="24"/>
          <w:szCs w:val="24"/>
          <w:lang w:eastAsia="ar-SA"/>
        </w:rPr>
        <w:t>,</w:t>
      </w:r>
      <w:r w:rsidRPr="152D9D61">
        <w:rPr>
          <w:rFonts w:cs="Calibri"/>
          <w:sz w:val="24"/>
          <w:szCs w:val="24"/>
          <w:lang w:eastAsia="ar-SA"/>
        </w:rPr>
        <w:t xml:space="preserve"> della legge n. 178/2020 (</w:t>
      </w:r>
      <w:proofErr w:type="spellStart"/>
      <w:r w:rsidRPr="152D9D61">
        <w:rPr>
          <w:rFonts w:cs="Calibri"/>
          <w:sz w:val="24"/>
          <w:szCs w:val="24"/>
          <w:lang w:eastAsia="ar-SA"/>
        </w:rPr>
        <w:t>ReGiS</w:t>
      </w:r>
      <w:proofErr w:type="spellEnd"/>
      <w:r w:rsidRPr="152D9D61">
        <w:rPr>
          <w:rFonts w:cs="Calibri"/>
          <w:sz w:val="24"/>
          <w:szCs w:val="24"/>
          <w:lang w:eastAsia="ar-SA"/>
        </w:rPr>
        <w:t xml:space="preserve">) </w:t>
      </w:r>
      <w:bookmarkEnd w:id="8"/>
      <w:r w:rsidRPr="152D9D61">
        <w:rPr>
          <w:rFonts w:cs="Calibri"/>
          <w:sz w:val="24"/>
          <w:szCs w:val="24"/>
          <w:lang w:eastAsia="ar-SA"/>
        </w:rPr>
        <w:t>dei dati di monitoraggio finanziario, fisico e procedurale, e di quelli che comprovano il conseguimento degli obiettivi dell’intervento quantificati in base agli stessi indicatori adottati per milestone e target della misura e assicurarne</w:t>
      </w:r>
      <w:r w:rsidR="451073F1" w:rsidRPr="152D9D61">
        <w:rPr>
          <w:rFonts w:cs="Calibri"/>
          <w:sz w:val="24"/>
          <w:szCs w:val="24"/>
          <w:lang w:eastAsia="ar-SA"/>
        </w:rPr>
        <w:t xml:space="preserve">, per quanto di </w:t>
      </w:r>
      <w:r w:rsidR="03E8EE3A" w:rsidRPr="152D9D61">
        <w:rPr>
          <w:rFonts w:cs="Calibri"/>
          <w:sz w:val="24"/>
          <w:szCs w:val="24"/>
          <w:lang w:eastAsia="ar-SA"/>
        </w:rPr>
        <w:t>competenza</w:t>
      </w:r>
      <w:r w:rsidR="451073F1" w:rsidRPr="152D9D61">
        <w:rPr>
          <w:rFonts w:cs="Calibri"/>
          <w:sz w:val="24"/>
          <w:szCs w:val="24"/>
          <w:lang w:eastAsia="ar-SA"/>
        </w:rPr>
        <w:t>,</w:t>
      </w:r>
      <w:r w:rsidRPr="152D9D61">
        <w:rPr>
          <w:rFonts w:cs="Calibri"/>
          <w:sz w:val="24"/>
          <w:szCs w:val="24"/>
          <w:lang w:eastAsia="ar-SA"/>
        </w:rPr>
        <w:t xml:space="preserve"> l’inserimento nel sistema informativo e gestionale adottato</w:t>
      </w:r>
      <w:r w:rsidR="00492D1A">
        <w:rPr>
          <w:rFonts w:cs="Calibri"/>
          <w:sz w:val="24"/>
          <w:szCs w:val="24"/>
          <w:lang w:eastAsia="ar-SA"/>
        </w:rPr>
        <w:t xml:space="preserve"> </w:t>
      </w:r>
      <w:r w:rsidRPr="152D9D61">
        <w:rPr>
          <w:rFonts w:cs="Calibri"/>
          <w:sz w:val="24"/>
          <w:szCs w:val="24"/>
          <w:lang w:eastAsia="ar-SA"/>
        </w:rPr>
        <w:t>dal</w:t>
      </w:r>
      <w:r w:rsidR="00B952C4">
        <w:rPr>
          <w:rFonts w:cs="Calibri"/>
          <w:sz w:val="24"/>
          <w:szCs w:val="24"/>
          <w:lang w:eastAsia="ar-SA"/>
        </w:rPr>
        <w:t xml:space="preserve"> Soggetto attuatore dell’investimento</w:t>
      </w:r>
      <w:r w:rsidRPr="152D9D61">
        <w:rPr>
          <w:rFonts w:cs="Calibri"/>
          <w:sz w:val="24"/>
          <w:szCs w:val="24"/>
          <w:lang w:eastAsia="ar-SA"/>
        </w:rPr>
        <w:t xml:space="preserve"> nel rispetto delle indicazioni che saranno fornite dalla stessa Amministrazione; </w:t>
      </w:r>
    </w:p>
    <w:p w14:paraId="011EB036" w14:textId="2472BF69" w:rsidR="002B767C" w:rsidRPr="002B767C" w:rsidRDefault="624D3677">
      <w:pPr>
        <w:pStyle w:val="ListParagraph"/>
        <w:numPr>
          <w:ilvl w:val="0"/>
          <w:numId w:val="15"/>
        </w:numPr>
        <w:spacing w:after="120" w:line="276" w:lineRule="auto"/>
        <w:contextualSpacing w:val="0"/>
        <w:jc w:val="both"/>
        <w:rPr>
          <w:rFonts w:cs="Calibri"/>
          <w:sz w:val="24"/>
          <w:szCs w:val="24"/>
          <w:lang w:eastAsia="ar-SA"/>
        </w:rPr>
      </w:pPr>
      <w:bookmarkStart w:id="9" w:name="_Hlk95844129"/>
      <w:bookmarkEnd w:id="7"/>
      <w:r w:rsidRPr="152D9D61">
        <w:rPr>
          <w:rFonts w:cs="Calibri"/>
          <w:sz w:val="24"/>
          <w:szCs w:val="24"/>
          <w:lang w:eastAsia="ar-SA"/>
        </w:rPr>
        <w:t>i</w:t>
      </w:r>
      <w:r w:rsidRPr="152D9D61">
        <w:rPr>
          <w:rFonts w:eastAsia="Times New Roman" w:cs="Calibri"/>
          <w:sz w:val="24"/>
          <w:szCs w:val="24"/>
        </w:rPr>
        <w:t xml:space="preserve">ndividuare eventuali fattori che possano determinare ritardi che incidano in maniera considerevole sulla tempistica attuativa e di spesa, definita nel cronoprogramma, relazionando </w:t>
      </w:r>
      <w:r w:rsidR="00C558D4">
        <w:rPr>
          <w:rFonts w:eastAsia="Times New Roman" w:cs="Calibri"/>
          <w:sz w:val="24"/>
          <w:szCs w:val="24"/>
        </w:rPr>
        <w:t>al</w:t>
      </w:r>
      <w:r w:rsidR="00FE7AA2">
        <w:rPr>
          <w:rFonts w:eastAsia="Times New Roman" w:cs="Calibri"/>
          <w:sz w:val="24"/>
          <w:szCs w:val="24"/>
        </w:rPr>
        <w:t xml:space="preserve"> Soggetto attuatore dell’investimento</w:t>
      </w:r>
      <w:r w:rsidRPr="152D9D61">
        <w:rPr>
          <w:rFonts w:eastAsia="Times New Roman" w:cs="Calibri"/>
          <w:sz w:val="24"/>
          <w:szCs w:val="24"/>
        </w:rPr>
        <w:t xml:space="preserve"> sugli stessi;</w:t>
      </w:r>
      <w:bookmarkStart w:id="10" w:name="_Hlk95842810"/>
      <w:bookmarkEnd w:id="9"/>
    </w:p>
    <w:p w14:paraId="259ABB01" w14:textId="7C3A3019" w:rsidR="002B767C" w:rsidRDefault="624D3677">
      <w:pPr>
        <w:pStyle w:val="ListParagraph"/>
        <w:numPr>
          <w:ilvl w:val="0"/>
          <w:numId w:val="15"/>
        </w:numPr>
        <w:spacing w:after="120" w:line="276" w:lineRule="auto"/>
        <w:contextualSpacing w:val="0"/>
        <w:jc w:val="both"/>
        <w:rPr>
          <w:rFonts w:cs="Calibri"/>
          <w:sz w:val="24"/>
          <w:szCs w:val="24"/>
          <w:lang w:eastAsia="ar-SA"/>
        </w:rPr>
      </w:pPr>
      <w:r w:rsidRPr="152D9D61">
        <w:rPr>
          <w:rFonts w:cs="Calibri"/>
          <w:sz w:val="24"/>
          <w:szCs w:val="24"/>
          <w:lang w:eastAsia="ar-SA"/>
        </w:rPr>
        <w:t>sottoporre al</w:t>
      </w:r>
      <w:r w:rsidR="00FE7AA2">
        <w:rPr>
          <w:rFonts w:cs="Calibri"/>
          <w:sz w:val="24"/>
          <w:szCs w:val="24"/>
          <w:lang w:eastAsia="ar-SA"/>
        </w:rPr>
        <w:t xml:space="preserve"> Soggetto attuatore dell’investimento</w:t>
      </w:r>
      <w:r w:rsidRPr="152D9D61">
        <w:rPr>
          <w:rFonts w:cs="Calibri"/>
          <w:sz w:val="24"/>
          <w:szCs w:val="24"/>
          <w:lang w:eastAsia="ar-SA"/>
        </w:rPr>
        <w:t xml:space="preserve"> le eventuali modifiche al progetto - </w:t>
      </w:r>
      <w:bookmarkStart w:id="11" w:name="_Hlk95844197"/>
      <w:r w:rsidRPr="152D9D61">
        <w:rPr>
          <w:rFonts w:cs="Calibri"/>
          <w:sz w:val="24"/>
          <w:szCs w:val="24"/>
          <w:lang w:eastAsia="ar-SA"/>
        </w:rPr>
        <w:t>che non potranno essere di carattere sostanziale in aderenza con le modifiche progettuali ammesse dal Codice dei Contratti Pubblici -</w:t>
      </w:r>
      <w:bookmarkEnd w:id="11"/>
      <w:r w:rsidRPr="152D9D61">
        <w:rPr>
          <w:rFonts w:cs="Calibri"/>
          <w:sz w:val="24"/>
          <w:szCs w:val="24"/>
          <w:lang w:eastAsia="ar-SA"/>
        </w:rPr>
        <w:t xml:space="preserve"> corredate da adeguate motivazioni;</w:t>
      </w:r>
    </w:p>
    <w:p w14:paraId="785ECE51" w14:textId="429FC280" w:rsidR="002B767C" w:rsidRPr="00432ED3" w:rsidRDefault="624D3677">
      <w:pPr>
        <w:pStyle w:val="ListParagraph"/>
        <w:numPr>
          <w:ilvl w:val="0"/>
          <w:numId w:val="15"/>
        </w:numPr>
        <w:spacing w:after="120" w:line="276" w:lineRule="auto"/>
        <w:contextualSpacing w:val="0"/>
        <w:jc w:val="both"/>
        <w:rPr>
          <w:rFonts w:cs="Calibri"/>
          <w:sz w:val="24"/>
          <w:szCs w:val="24"/>
          <w:lang w:eastAsia="ar-SA"/>
        </w:rPr>
      </w:pPr>
      <w:r w:rsidRPr="152D9D61">
        <w:rPr>
          <w:rFonts w:eastAsia="Times New Roman" w:cs="Calibri"/>
          <w:sz w:val="24"/>
          <w:szCs w:val="24"/>
        </w:rPr>
        <w:t>rispettare quanto previsto dall'articolo 11 della legge 16 gennaio 2003, n. 3, in merito alla richiesta dei Codici Unici di Progetto, CUP, e garantirne l’indicazione su tutti gli atti amministrativo-contabili relativi all’attuazione dell’investimento;</w:t>
      </w:r>
      <w:bookmarkEnd w:id="10"/>
    </w:p>
    <w:p w14:paraId="0690C27E" w14:textId="32AE6F66" w:rsidR="002B767C" w:rsidRPr="00C558D4" w:rsidRDefault="1B8B7EF0">
      <w:pPr>
        <w:pStyle w:val="ListParagraph"/>
        <w:numPr>
          <w:ilvl w:val="0"/>
          <w:numId w:val="15"/>
        </w:numPr>
        <w:spacing w:after="120" w:line="276" w:lineRule="auto"/>
        <w:contextualSpacing w:val="0"/>
        <w:jc w:val="both"/>
        <w:rPr>
          <w:rFonts w:cs="Calibri"/>
          <w:sz w:val="24"/>
          <w:szCs w:val="24"/>
          <w:lang w:eastAsia="ar-SA"/>
        </w:rPr>
      </w:pPr>
      <w:r w:rsidRPr="00C558D4">
        <w:rPr>
          <w:rFonts w:cs="Calibri"/>
          <w:sz w:val="24"/>
          <w:szCs w:val="24"/>
          <w:lang w:eastAsia="ar-SA"/>
        </w:rPr>
        <w:t xml:space="preserve">garantire </w:t>
      </w:r>
      <w:r w:rsidR="38A662B1" w:rsidRPr="00C558D4">
        <w:rPr>
          <w:rFonts w:cs="Calibri"/>
          <w:sz w:val="24"/>
          <w:szCs w:val="24"/>
          <w:lang w:eastAsia="ar-SA"/>
        </w:rPr>
        <w:t>l’utilizzo di un conto corrente dedicato per l’erogazione dei pagamenti e l’adozione di</w:t>
      </w:r>
      <w:r w:rsidR="624D3677" w:rsidRPr="00C558D4">
        <w:rPr>
          <w:rFonts w:cs="Calibri"/>
          <w:sz w:val="24"/>
          <w:szCs w:val="24"/>
          <w:lang w:eastAsia="ar-SA"/>
        </w:rPr>
        <w:t xml:space="preserve"> un'apposita codificazione contabile e informatizzata per tutte le transazioni relative al progetto al fine di assicurare la tracciabilità dell’utilizzo delle risorse del PNRR;</w:t>
      </w:r>
      <w:bookmarkStart w:id="12" w:name="_Hlk95844424"/>
    </w:p>
    <w:p w14:paraId="4CA0F13A" w14:textId="70A76EE1" w:rsidR="002B767C" w:rsidRDefault="1DE25092">
      <w:pPr>
        <w:pStyle w:val="ListParagraph"/>
        <w:numPr>
          <w:ilvl w:val="0"/>
          <w:numId w:val="15"/>
        </w:numPr>
        <w:spacing w:after="120" w:line="276" w:lineRule="auto"/>
        <w:contextualSpacing w:val="0"/>
        <w:jc w:val="both"/>
        <w:rPr>
          <w:rFonts w:cs="Calibri"/>
          <w:sz w:val="24"/>
          <w:szCs w:val="24"/>
          <w:lang w:eastAsia="ar-SA"/>
        </w:rPr>
      </w:pPr>
      <w:r w:rsidRPr="00C558D4">
        <w:rPr>
          <w:rFonts w:cs="Calibri"/>
          <w:sz w:val="24"/>
          <w:szCs w:val="24"/>
          <w:lang w:eastAsia="ar-SA"/>
        </w:rPr>
        <w:t>garantire l’esecuzione dei controlli</w:t>
      </w:r>
      <w:r w:rsidR="3AC2AD79" w:rsidRPr="00C558D4">
        <w:rPr>
          <w:rFonts w:cs="Calibri"/>
          <w:sz w:val="24"/>
          <w:szCs w:val="24"/>
          <w:lang w:eastAsia="ar-SA"/>
        </w:rPr>
        <w:t xml:space="preserve"> preliminari di conformità normativa</w:t>
      </w:r>
      <w:r w:rsidR="624D3677" w:rsidRPr="00C558D4">
        <w:rPr>
          <w:rFonts w:cs="Calibri"/>
          <w:sz w:val="24"/>
          <w:szCs w:val="24"/>
          <w:lang w:eastAsia="ar-SA"/>
        </w:rPr>
        <w:t xml:space="preserve"> </w:t>
      </w:r>
      <w:r w:rsidR="38AB3C09" w:rsidRPr="00C558D4">
        <w:rPr>
          <w:rFonts w:cs="Calibri"/>
          <w:sz w:val="24"/>
          <w:szCs w:val="24"/>
          <w:lang w:eastAsia="ar-SA"/>
        </w:rPr>
        <w:t>sulle procedure di aggiudicazione</w:t>
      </w:r>
      <w:r w:rsidR="53978B03" w:rsidRPr="00C558D4">
        <w:rPr>
          <w:rFonts w:cs="Calibri"/>
          <w:sz w:val="24"/>
          <w:szCs w:val="24"/>
          <w:lang w:eastAsia="ar-SA"/>
        </w:rPr>
        <w:t xml:space="preserve"> e</w:t>
      </w:r>
      <w:r w:rsidR="38AB3C09" w:rsidRPr="00C558D4">
        <w:rPr>
          <w:rFonts w:cs="Calibri"/>
          <w:sz w:val="24"/>
          <w:szCs w:val="24"/>
          <w:lang w:eastAsia="ar-SA"/>
        </w:rPr>
        <w:t xml:space="preserve"> </w:t>
      </w:r>
      <w:r w:rsidR="53978B03" w:rsidRPr="00C558D4">
        <w:rPr>
          <w:rFonts w:cs="Calibri"/>
          <w:sz w:val="24"/>
          <w:szCs w:val="24"/>
          <w:lang w:eastAsia="ar-SA"/>
        </w:rPr>
        <w:t xml:space="preserve">sulle spese sostenute </w:t>
      </w:r>
      <w:r w:rsidR="624D3677" w:rsidRPr="00C558D4">
        <w:rPr>
          <w:rFonts w:cs="Calibri"/>
          <w:sz w:val="24"/>
          <w:szCs w:val="24"/>
          <w:lang w:eastAsia="ar-SA"/>
        </w:rPr>
        <w:t>previsti dalla legislazione nazionale applicabile prima di rendicontarle al</w:t>
      </w:r>
      <w:r w:rsidR="00FE7AA2" w:rsidRPr="00C558D4">
        <w:rPr>
          <w:rFonts w:cs="Calibri"/>
          <w:sz w:val="24"/>
          <w:szCs w:val="24"/>
          <w:lang w:eastAsia="ar-SA"/>
        </w:rPr>
        <w:t xml:space="preserve"> Soggetto attuatore dell’investimento</w:t>
      </w:r>
      <w:r w:rsidR="624D3677" w:rsidRPr="00C558D4">
        <w:rPr>
          <w:rFonts w:cs="Calibri"/>
          <w:sz w:val="24"/>
          <w:szCs w:val="24"/>
          <w:lang w:eastAsia="ar-SA"/>
        </w:rPr>
        <w:t>, nonché la riferibilità delle spese al progetto ammesso al finanziamento sul PNRR</w:t>
      </w:r>
      <w:r w:rsidR="624D3677" w:rsidRPr="152D9D61">
        <w:rPr>
          <w:rFonts w:cs="Calibri"/>
          <w:sz w:val="24"/>
          <w:szCs w:val="24"/>
          <w:lang w:eastAsia="ar-SA"/>
        </w:rPr>
        <w:t>;</w:t>
      </w:r>
      <w:bookmarkStart w:id="13" w:name="_Hlk95842889"/>
      <w:bookmarkEnd w:id="12"/>
    </w:p>
    <w:p w14:paraId="7A163100" w14:textId="51030623" w:rsidR="002B767C" w:rsidRDefault="624D3677">
      <w:pPr>
        <w:pStyle w:val="ListParagraph"/>
        <w:numPr>
          <w:ilvl w:val="0"/>
          <w:numId w:val="15"/>
        </w:numPr>
        <w:spacing w:after="120" w:line="276" w:lineRule="auto"/>
        <w:contextualSpacing w:val="0"/>
        <w:jc w:val="both"/>
        <w:rPr>
          <w:rFonts w:cs="Calibri"/>
          <w:sz w:val="24"/>
          <w:szCs w:val="24"/>
          <w:lang w:eastAsia="ar-SA"/>
        </w:rPr>
      </w:pPr>
      <w:r w:rsidRPr="152D9D61">
        <w:rPr>
          <w:rFonts w:cs="Calibri"/>
          <w:sz w:val="24"/>
          <w:szCs w:val="24"/>
          <w:lang w:eastAsia="ar-SA"/>
        </w:rPr>
        <w:t>fornire tutte le informazioni richieste relativamente alle procedure e alle verifiche in relazione alle spese rendicontate conformemente alle procedure e agli strumenti definiti nella manualistica adottata dal</w:t>
      </w:r>
      <w:r w:rsidR="00FE7AA2">
        <w:rPr>
          <w:rFonts w:cs="Calibri"/>
          <w:sz w:val="24"/>
          <w:szCs w:val="24"/>
          <w:lang w:eastAsia="ar-SA"/>
        </w:rPr>
        <w:t xml:space="preserve"> Soggetto attuatore dell’investimento</w:t>
      </w:r>
      <w:r w:rsidRPr="152D9D61">
        <w:rPr>
          <w:rFonts w:cs="Calibri"/>
          <w:sz w:val="24"/>
          <w:szCs w:val="24"/>
          <w:lang w:eastAsia="ar-SA"/>
        </w:rPr>
        <w:t>;</w:t>
      </w:r>
    </w:p>
    <w:p w14:paraId="18728CB0" w14:textId="4118291F" w:rsidR="00825305" w:rsidRDefault="624D3677">
      <w:pPr>
        <w:pStyle w:val="ListParagraph"/>
        <w:numPr>
          <w:ilvl w:val="0"/>
          <w:numId w:val="15"/>
        </w:numPr>
        <w:spacing w:after="120" w:line="276" w:lineRule="auto"/>
        <w:contextualSpacing w:val="0"/>
        <w:jc w:val="both"/>
        <w:rPr>
          <w:rFonts w:cs="Calibri"/>
          <w:sz w:val="24"/>
          <w:szCs w:val="24"/>
          <w:lang w:eastAsia="ar-SA"/>
        </w:rPr>
      </w:pPr>
      <w:r w:rsidRPr="152D9D61">
        <w:rPr>
          <w:rFonts w:cs="Calibri"/>
          <w:sz w:val="24"/>
          <w:szCs w:val="24"/>
          <w:lang w:eastAsia="ar-SA"/>
        </w:rPr>
        <w:t>presentare con cadenza almeno bimestrale la rendicontazione delle spese effettivamente sostenute, o dei costi esposti maturati nel caso di ricorso alle opzioni semplificate in materia di costi, e degli indicatori di realizzazione associati al progetto, in riferimento al contributo al perseguimento dei target e milestone del Piano nei tempi e nei modi previsti dal presente Avviso ed atti conseguenti;</w:t>
      </w:r>
      <w:bookmarkEnd w:id="13"/>
    </w:p>
    <w:p w14:paraId="3AE436E4" w14:textId="75763D33" w:rsidR="002B767C" w:rsidRDefault="007A071D">
      <w:pPr>
        <w:pStyle w:val="ListParagraph"/>
        <w:numPr>
          <w:ilvl w:val="0"/>
          <w:numId w:val="15"/>
        </w:numPr>
        <w:spacing w:after="120" w:line="276" w:lineRule="auto"/>
        <w:contextualSpacing w:val="0"/>
        <w:jc w:val="both"/>
        <w:rPr>
          <w:rFonts w:cs="Calibri"/>
          <w:sz w:val="24"/>
          <w:szCs w:val="24"/>
          <w:lang w:eastAsia="ar-SA"/>
        </w:rPr>
      </w:pPr>
      <w:r w:rsidRPr="007A071D">
        <w:rPr>
          <w:rFonts w:cs="Calibri"/>
          <w:i/>
          <w:iCs/>
          <w:sz w:val="24"/>
          <w:szCs w:val="24"/>
          <w:lang w:eastAsia="ar-SA"/>
        </w:rPr>
        <w:t>(non si applica</w:t>
      </w:r>
      <w:r w:rsidR="00867273" w:rsidRPr="007A071D" w:rsidDel="00A172AC">
        <w:rPr>
          <w:rFonts w:cs="Calibri"/>
          <w:i/>
          <w:sz w:val="24"/>
          <w:szCs w:val="24"/>
          <w:lang w:eastAsia="ar-SA"/>
        </w:rPr>
        <w:t xml:space="preserve"> nel </w:t>
      </w:r>
      <w:bookmarkStart w:id="14" w:name="_Hlk95842934"/>
      <w:bookmarkStart w:id="15" w:name="_Hlk95844662"/>
      <w:r w:rsidRPr="007A071D">
        <w:rPr>
          <w:rFonts w:cs="Calibri"/>
          <w:i/>
          <w:iCs/>
          <w:sz w:val="24"/>
          <w:szCs w:val="24"/>
          <w:lang w:eastAsia="ar-SA"/>
        </w:rPr>
        <w:t>caso di Organi Costituzionali)</w:t>
      </w:r>
      <w:r w:rsidRPr="007A071D">
        <w:rPr>
          <w:rFonts w:cs="Calibri"/>
          <w:sz w:val="24"/>
          <w:szCs w:val="24"/>
          <w:lang w:eastAsia="ar-SA"/>
        </w:rPr>
        <w:t xml:space="preserve"> </w:t>
      </w:r>
      <w:r w:rsidR="3DFE046C" w:rsidRPr="152D9D61">
        <w:rPr>
          <w:rFonts w:cs="Calibri"/>
          <w:sz w:val="24"/>
          <w:szCs w:val="24"/>
          <w:lang w:eastAsia="ar-SA"/>
        </w:rPr>
        <w:t>r</w:t>
      </w:r>
      <w:r w:rsidR="624D3677" w:rsidRPr="152D9D61">
        <w:rPr>
          <w:rFonts w:cs="Calibri"/>
          <w:sz w:val="24"/>
          <w:szCs w:val="24"/>
          <w:lang w:eastAsia="ar-SA"/>
        </w:rPr>
        <w:t>ispettare gli adempienti in materia di trasparenza amministrativa ex D. Lgs. 25 maggio 2016, n. 97</w:t>
      </w:r>
      <w:r w:rsidR="006561CD">
        <w:rPr>
          <w:rFonts w:cs="Calibri"/>
          <w:sz w:val="24"/>
          <w:szCs w:val="24"/>
          <w:lang w:eastAsia="ar-SA"/>
        </w:rPr>
        <w:t>,</w:t>
      </w:r>
      <w:r w:rsidR="624D3677" w:rsidRPr="152D9D61">
        <w:rPr>
          <w:rFonts w:cs="Calibri"/>
          <w:sz w:val="24"/>
          <w:szCs w:val="24"/>
          <w:lang w:eastAsia="ar-SA"/>
        </w:rPr>
        <w:t xml:space="preserve"> e gli obblighi in materia di comunicazione e informazione previsti dall’art. 34 del Regolamento (UE) 2021/241;</w:t>
      </w:r>
      <w:bookmarkEnd w:id="14"/>
      <w:bookmarkEnd w:id="15"/>
    </w:p>
    <w:p w14:paraId="0E53B2AB" w14:textId="19A058D4" w:rsidR="00EE10F3" w:rsidRDefault="624D3677">
      <w:pPr>
        <w:pStyle w:val="ListParagraph"/>
        <w:numPr>
          <w:ilvl w:val="0"/>
          <w:numId w:val="15"/>
        </w:numPr>
        <w:spacing w:after="120" w:line="276" w:lineRule="auto"/>
        <w:contextualSpacing w:val="0"/>
        <w:jc w:val="both"/>
        <w:rPr>
          <w:rFonts w:cs="Calibri"/>
          <w:sz w:val="24"/>
          <w:szCs w:val="24"/>
          <w:lang w:eastAsia="ar-SA"/>
        </w:rPr>
      </w:pPr>
      <w:r w:rsidRPr="00C558D4">
        <w:rPr>
          <w:rFonts w:cs="Calibri"/>
          <w:sz w:val="24"/>
          <w:szCs w:val="24"/>
          <w:lang w:eastAsia="ar-SA"/>
        </w:rPr>
        <w:t xml:space="preserve">rendere nota l’origine del finanziamento </w:t>
      </w:r>
      <w:r w:rsidR="6EE065A2" w:rsidRPr="00C558D4">
        <w:rPr>
          <w:rFonts w:cs="Calibri"/>
          <w:sz w:val="24"/>
          <w:szCs w:val="24"/>
          <w:lang w:eastAsia="ar-SA"/>
        </w:rPr>
        <w:t xml:space="preserve">indicando nella documentazione progettuale che il progetto è finanziato nell’ambito del PNRR, con esplicito riferimento al finanziamento da parte dell’Unione europea e all’iniziativa Next Generation EU </w:t>
      </w:r>
      <w:r w:rsidRPr="00C558D4">
        <w:rPr>
          <w:rFonts w:cs="Calibri"/>
          <w:sz w:val="24"/>
          <w:szCs w:val="24"/>
          <w:lang w:eastAsia="ar-SA"/>
        </w:rPr>
        <w:t xml:space="preserve">e garantirne visibilità riportando in tutta la documentazione di progetto </w:t>
      </w:r>
      <w:r w:rsidR="6B66CB9E" w:rsidRPr="00C558D4">
        <w:rPr>
          <w:rFonts w:cs="Calibri"/>
          <w:sz w:val="24"/>
          <w:szCs w:val="24"/>
          <w:lang w:eastAsia="ar-SA"/>
        </w:rPr>
        <w:t xml:space="preserve">l’emblema </w:t>
      </w:r>
      <w:r w:rsidRPr="00C558D4">
        <w:rPr>
          <w:rFonts w:cs="Calibri"/>
          <w:sz w:val="24"/>
          <w:szCs w:val="24"/>
          <w:lang w:eastAsia="ar-SA"/>
        </w:rPr>
        <w:t>dell’Unione Europea e utilizzando la dicitura “</w:t>
      </w:r>
      <w:r w:rsidRPr="00C558D4">
        <w:rPr>
          <w:rFonts w:cs="Calibri"/>
          <w:i/>
          <w:sz w:val="24"/>
          <w:szCs w:val="24"/>
          <w:lang w:eastAsia="ar-SA"/>
        </w:rPr>
        <w:t>Finanziato dall’Unione Europea – Next Generation UE – PNRR M1C1 – Intervento 1.5</w:t>
      </w:r>
      <w:r w:rsidR="6CC9023B" w:rsidRPr="00C558D4">
        <w:rPr>
          <w:rFonts w:cs="Calibri"/>
          <w:sz w:val="24"/>
          <w:szCs w:val="24"/>
          <w:lang w:eastAsia="ar-SA"/>
        </w:rPr>
        <w:t xml:space="preserve"> e fornire un’adeguata diffusione e promozione del progetto, anche online, sia web che social, in linea con quanto previsto dalla Strategia di Comunicazione del PNRR</w:t>
      </w:r>
      <w:r w:rsidRPr="00C558D4">
        <w:rPr>
          <w:rFonts w:cs="Calibri"/>
          <w:sz w:val="24"/>
          <w:szCs w:val="24"/>
          <w:lang w:eastAsia="ar-SA"/>
        </w:rPr>
        <w:t>”;</w:t>
      </w:r>
      <w:bookmarkStart w:id="16" w:name="_Hlk95843024"/>
    </w:p>
    <w:p w14:paraId="38741D6A" w14:textId="754A1F2F" w:rsidR="002B767C" w:rsidRPr="00EE10F3" w:rsidRDefault="624D3677">
      <w:pPr>
        <w:pStyle w:val="ListParagraph"/>
        <w:numPr>
          <w:ilvl w:val="0"/>
          <w:numId w:val="15"/>
        </w:numPr>
        <w:spacing w:after="120" w:line="276" w:lineRule="auto"/>
        <w:contextualSpacing w:val="0"/>
        <w:jc w:val="both"/>
        <w:rPr>
          <w:rFonts w:cs="Calibri"/>
          <w:sz w:val="24"/>
          <w:szCs w:val="24"/>
          <w:lang w:eastAsia="ar-SA"/>
        </w:rPr>
      </w:pPr>
      <w:r w:rsidRPr="00EE10F3">
        <w:rPr>
          <w:rFonts w:cs="Calibri"/>
          <w:sz w:val="24"/>
          <w:szCs w:val="24"/>
          <w:lang w:eastAsia="ar-SA"/>
        </w:rPr>
        <w:t xml:space="preserve">conservare la documentazione progettuale </w:t>
      </w:r>
      <w:r w:rsidR="65CE3638" w:rsidRPr="00EE10F3">
        <w:rPr>
          <w:rFonts w:cs="Calibri"/>
          <w:sz w:val="24"/>
          <w:szCs w:val="24"/>
          <w:lang w:eastAsia="ar-SA"/>
        </w:rPr>
        <w:t xml:space="preserve">in fascicoli cartacei o informatici </w:t>
      </w:r>
      <w:r w:rsidRPr="00EE10F3">
        <w:rPr>
          <w:rFonts w:cs="Calibri"/>
          <w:sz w:val="24"/>
          <w:szCs w:val="24"/>
          <w:lang w:eastAsia="ar-SA"/>
        </w:rPr>
        <w:t>per assicurare la completa tracciabilità delle operazioni - nel rispetto di quanto previsto dal D. Lgs. 82/2005 e all’art. 9</w:t>
      </w:r>
      <w:r w:rsidR="006561CD">
        <w:rPr>
          <w:rFonts w:cs="Calibri"/>
          <w:sz w:val="24"/>
          <w:szCs w:val="24"/>
          <w:lang w:eastAsia="ar-SA"/>
        </w:rPr>
        <w:t>,</w:t>
      </w:r>
      <w:r w:rsidRPr="00EE10F3">
        <w:rPr>
          <w:rFonts w:cs="Calibri"/>
          <w:sz w:val="24"/>
          <w:szCs w:val="24"/>
          <w:lang w:eastAsia="ar-SA"/>
        </w:rPr>
        <w:t xml:space="preserve"> punto 4</w:t>
      </w:r>
      <w:r w:rsidR="006561CD">
        <w:rPr>
          <w:rFonts w:cs="Calibri"/>
          <w:sz w:val="24"/>
          <w:szCs w:val="24"/>
          <w:lang w:eastAsia="ar-SA"/>
        </w:rPr>
        <w:t>,</w:t>
      </w:r>
      <w:r w:rsidRPr="00EE10F3">
        <w:rPr>
          <w:rFonts w:cs="Calibri"/>
          <w:sz w:val="24"/>
          <w:szCs w:val="24"/>
          <w:lang w:eastAsia="ar-SA"/>
        </w:rPr>
        <w:t xml:space="preserve"> del Decreto-Legge 77 del 31 maggio 2021 - che, nelle diverse fasi di controllo e verifica previste dal sistema di gestione e controllo del PNRR, devono essere messi prontamente a disposizione su richiesta dell</w:t>
      </w:r>
      <w:r w:rsidR="639B7631" w:rsidRPr="00EE10F3">
        <w:rPr>
          <w:rFonts w:cs="Calibri"/>
          <w:sz w:val="24"/>
          <w:szCs w:val="24"/>
          <w:lang w:eastAsia="ar-SA"/>
        </w:rPr>
        <w:t>’Agenzia per la Cybersicurezza</w:t>
      </w:r>
      <w:r w:rsidR="006561CD">
        <w:rPr>
          <w:rFonts w:cs="Calibri"/>
          <w:sz w:val="24"/>
          <w:szCs w:val="24"/>
          <w:lang w:eastAsia="ar-SA"/>
        </w:rPr>
        <w:t xml:space="preserve"> </w:t>
      </w:r>
      <w:r w:rsidR="00C23448">
        <w:rPr>
          <w:rFonts w:cs="Calibri"/>
          <w:sz w:val="24"/>
          <w:szCs w:val="24"/>
          <w:lang w:eastAsia="ar-SA"/>
        </w:rPr>
        <w:t>N</w:t>
      </w:r>
      <w:r w:rsidR="006561CD">
        <w:rPr>
          <w:rFonts w:cs="Calibri"/>
          <w:sz w:val="24"/>
          <w:szCs w:val="24"/>
          <w:lang w:eastAsia="ar-SA"/>
        </w:rPr>
        <w:t>azionale</w:t>
      </w:r>
      <w:r w:rsidR="639B7631" w:rsidRPr="00EE10F3">
        <w:rPr>
          <w:rFonts w:cs="Calibri"/>
          <w:sz w:val="24"/>
          <w:szCs w:val="24"/>
          <w:lang w:eastAsia="ar-SA"/>
        </w:rPr>
        <w:t xml:space="preserve">, </w:t>
      </w:r>
      <w:r w:rsidRPr="00EE10F3">
        <w:rPr>
          <w:rFonts w:cs="Calibri"/>
          <w:sz w:val="24"/>
          <w:szCs w:val="24"/>
          <w:lang w:eastAsia="ar-SA"/>
        </w:rPr>
        <w:t>dell’Amministrazione centrale responsabile dell’intervento, del Servizio centrale per il PNRR del M</w:t>
      </w:r>
      <w:r w:rsidR="006561CD">
        <w:rPr>
          <w:rFonts w:cs="Calibri"/>
          <w:sz w:val="24"/>
          <w:szCs w:val="24"/>
          <w:lang w:eastAsia="ar-SA"/>
        </w:rPr>
        <w:t>inistero dell’</w:t>
      </w:r>
      <w:r w:rsidRPr="00EE10F3">
        <w:rPr>
          <w:rFonts w:cs="Calibri"/>
          <w:sz w:val="24"/>
          <w:szCs w:val="24"/>
          <w:lang w:eastAsia="ar-SA"/>
        </w:rPr>
        <w:t>E</w:t>
      </w:r>
      <w:r w:rsidR="006561CD">
        <w:rPr>
          <w:rFonts w:cs="Calibri"/>
          <w:sz w:val="24"/>
          <w:szCs w:val="24"/>
          <w:lang w:eastAsia="ar-SA"/>
        </w:rPr>
        <w:t xml:space="preserve">conomia e delle </w:t>
      </w:r>
      <w:r w:rsidRPr="00EE10F3">
        <w:rPr>
          <w:rFonts w:cs="Calibri"/>
          <w:sz w:val="24"/>
          <w:szCs w:val="24"/>
          <w:lang w:eastAsia="ar-SA"/>
        </w:rPr>
        <w:t>F</w:t>
      </w:r>
      <w:r w:rsidR="006561CD">
        <w:rPr>
          <w:rFonts w:cs="Calibri"/>
          <w:sz w:val="24"/>
          <w:szCs w:val="24"/>
          <w:lang w:eastAsia="ar-SA"/>
        </w:rPr>
        <w:t>inanze</w:t>
      </w:r>
      <w:r w:rsidRPr="00EE10F3">
        <w:rPr>
          <w:rFonts w:cs="Calibri"/>
          <w:sz w:val="24"/>
          <w:szCs w:val="24"/>
          <w:lang w:eastAsia="ar-SA"/>
        </w:rPr>
        <w:t xml:space="preserve">, dell'Organismo di Audit, della Commissione europea, dell'OLAF, della Corte dei conti europea (ECA), della Procura europea (EPPO) e delle competenti Autorità giudiziarie nazionali e autorizzare la Commissione, l'OLAF, la Corte dei conti e l'EPPO a esercitare i diritti di cui all'articolo 129, paragrafo 1, del Regolamento finanziario </w:t>
      </w:r>
      <w:bookmarkStart w:id="17" w:name="_Hlk95844757"/>
      <w:r w:rsidRPr="00EE10F3">
        <w:rPr>
          <w:rFonts w:cs="Calibri"/>
          <w:sz w:val="24"/>
          <w:szCs w:val="24"/>
          <w:lang w:eastAsia="ar-SA"/>
        </w:rPr>
        <w:t>(UE; EURATOM) 1046/2018;</w:t>
      </w:r>
      <w:bookmarkEnd w:id="17"/>
    </w:p>
    <w:p w14:paraId="59D92F90" w14:textId="732D3D38" w:rsidR="002B767C" w:rsidRDefault="624D3677">
      <w:pPr>
        <w:pStyle w:val="ListParagraph"/>
        <w:numPr>
          <w:ilvl w:val="0"/>
          <w:numId w:val="15"/>
        </w:numPr>
        <w:spacing w:after="120" w:line="276" w:lineRule="auto"/>
        <w:contextualSpacing w:val="0"/>
        <w:jc w:val="both"/>
        <w:rPr>
          <w:rFonts w:cs="Calibri"/>
          <w:sz w:val="24"/>
          <w:szCs w:val="24"/>
          <w:lang w:eastAsia="ar-SA"/>
        </w:rPr>
      </w:pPr>
      <w:r w:rsidRPr="152D9D61">
        <w:rPr>
          <w:rFonts w:cs="Calibri"/>
          <w:sz w:val="24"/>
          <w:szCs w:val="24"/>
          <w:lang w:eastAsia="ar-SA"/>
        </w:rPr>
        <w:t>facilitare le verifiche dell’Ufficio competente per i controlli del</w:t>
      </w:r>
      <w:r w:rsidR="00FE7AA2">
        <w:rPr>
          <w:rFonts w:cs="Calibri"/>
          <w:sz w:val="24"/>
          <w:szCs w:val="24"/>
          <w:lang w:eastAsia="ar-SA"/>
        </w:rPr>
        <w:t xml:space="preserve"> Soggetto attuatore dell’investimento</w:t>
      </w:r>
      <w:r w:rsidRPr="152D9D61">
        <w:rPr>
          <w:rFonts w:cs="Calibri"/>
          <w:sz w:val="24"/>
          <w:szCs w:val="24"/>
          <w:lang w:eastAsia="ar-SA"/>
        </w:rPr>
        <w:t xml:space="preserve">, dell’Unità di Audit, della Commissione europea e di altri organismi autorizzati, che verranno effettuate anche attraverso controlli in loco; </w:t>
      </w:r>
    </w:p>
    <w:p w14:paraId="20C1C87D" w14:textId="06B9DF7C" w:rsidR="002B767C" w:rsidRDefault="624D3677">
      <w:pPr>
        <w:pStyle w:val="ListParagraph"/>
        <w:numPr>
          <w:ilvl w:val="0"/>
          <w:numId w:val="15"/>
        </w:numPr>
        <w:spacing w:after="120" w:line="276" w:lineRule="auto"/>
        <w:contextualSpacing w:val="0"/>
        <w:jc w:val="both"/>
        <w:rPr>
          <w:rFonts w:cs="Calibri"/>
          <w:sz w:val="24"/>
          <w:szCs w:val="24"/>
          <w:lang w:eastAsia="ar-SA"/>
        </w:rPr>
      </w:pPr>
      <w:r w:rsidRPr="152D9D61">
        <w:rPr>
          <w:rFonts w:cs="Calibri"/>
          <w:sz w:val="24"/>
          <w:szCs w:val="24"/>
          <w:lang w:eastAsia="ar-SA"/>
        </w:rPr>
        <w:t>garantire la disponibilità dei documenti giustificativi relativi alle spese sostenute e delle milestone e target realizzati così come previsto ai sensi dell’articolo 9</w:t>
      </w:r>
      <w:r w:rsidR="006561CD">
        <w:rPr>
          <w:rFonts w:cs="Calibri"/>
          <w:sz w:val="24"/>
          <w:szCs w:val="24"/>
          <w:lang w:eastAsia="ar-SA"/>
        </w:rPr>
        <w:t>,</w:t>
      </w:r>
      <w:r w:rsidRPr="152D9D61">
        <w:rPr>
          <w:rFonts w:cs="Calibri"/>
          <w:sz w:val="24"/>
          <w:szCs w:val="24"/>
          <w:lang w:eastAsia="ar-SA"/>
        </w:rPr>
        <w:t xml:space="preserve"> punto 4</w:t>
      </w:r>
      <w:r w:rsidR="006561CD">
        <w:rPr>
          <w:rFonts w:cs="Calibri"/>
          <w:sz w:val="24"/>
          <w:szCs w:val="24"/>
          <w:lang w:eastAsia="ar-SA"/>
        </w:rPr>
        <w:t>,</w:t>
      </w:r>
      <w:r w:rsidRPr="152D9D61">
        <w:rPr>
          <w:rFonts w:cs="Calibri"/>
          <w:sz w:val="24"/>
          <w:szCs w:val="24"/>
          <w:lang w:eastAsia="ar-SA"/>
        </w:rPr>
        <w:t xml:space="preserve"> del decreto-legge n. 77 del 31/05/2021, convertito</w:t>
      </w:r>
      <w:r w:rsidR="006561CD">
        <w:rPr>
          <w:rFonts w:cs="Calibri"/>
          <w:sz w:val="24"/>
          <w:szCs w:val="24"/>
          <w:lang w:eastAsia="ar-SA"/>
        </w:rPr>
        <w:t>,</w:t>
      </w:r>
      <w:r w:rsidRPr="152D9D61">
        <w:rPr>
          <w:rFonts w:cs="Calibri"/>
          <w:sz w:val="24"/>
          <w:szCs w:val="24"/>
          <w:lang w:eastAsia="ar-SA"/>
        </w:rPr>
        <w:t xml:space="preserve"> con</w:t>
      </w:r>
      <w:r w:rsidR="006561CD">
        <w:rPr>
          <w:rFonts w:cs="Calibri"/>
          <w:sz w:val="24"/>
          <w:szCs w:val="24"/>
          <w:lang w:eastAsia="ar-SA"/>
        </w:rPr>
        <w:t xml:space="preserve"> modificazioni, dalla</w:t>
      </w:r>
      <w:r w:rsidRPr="152D9D61">
        <w:rPr>
          <w:rFonts w:cs="Calibri"/>
          <w:sz w:val="24"/>
          <w:szCs w:val="24"/>
          <w:lang w:eastAsia="ar-SA"/>
        </w:rPr>
        <w:t xml:space="preserve"> legge n. 108/2021;</w:t>
      </w:r>
    </w:p>
    <w:p w14:paraId="1CF05BC2" w14:textId="049C1070" w:rsidR="002B767C" w:rsidRDefault="624D3677">
      <w:pPr>
        <w:pStyle w:val="ListParagraph"/>
        <w:numPr>
          <w:ilvl w:val="0"/>
          <w:numId w:val="15"/>
        </w:numPr>
        <w:spacing w:after="120" w:line="276" w:lineRule="auto"/>
        <w:contextualSpacing w:val="0"/>
        <w:jc w:val="both"/>
        <w:rPr>
          <w:rFonts w:cs="Calibri"/>
          <w:sz w:val="24"/>
          <w:szCs w:val="24"/>
          <w:lang w:eastAsia="ar-SA"/>
        </w:rPr>
      </w:pPr>
      <w:r w:rsidRPr="009220D8">
        <w:rPr>
          <w:rFonts w:cs="Calibri"/>
          <w:sz w:val="24"/>
          <w:szCs w:val="24"/>
          <w:lang w:eastAsia="ar-SA"/>
        </w:rPr>
        <w:t xml:space="preserve">predisporre i pagamenti secondo le procedure stabilite </w:t>
      </w:r>
      <w:r w:rsidR="3E769770" w:rsidRPr="009220D8">
        <w:rPr>
          <w:sz w:val="24"/>
          <w:szCs w:val="24"/>
        </w:rPr>
        <w:t>dalla stessa Agenzia per la Cybersicurezza Nazionale in qualità di Soggetto Attuatore dell’Investimento in raccordo con l’Amministrazione centrale Titolare dell’Intervento</w:t>
      </w:r>
      <w:r w:rsidRPr="009220D8">
        <w:rPr>
          <w:rFonts w:cs="Calibri"/>
          <w:sz w:val="24"/>
          <w:szCs w:val="24"/>
          <w:lang w:eastAsia="ar-SA"/>
        </w:rPr>
        <w:t>, contenute nella relativa manualistica, nel rispetto del piano finanziario e cronogramma di spesa approvato, inserendo</w:t>
      </w:r>
      <w:r w:rsidR="37C345B1" w:rsidRPr="009220D8">
        <w:rPr>
          <w:rFonts w:cs="Calibri"/>
          <w:sz w:val="24"/>
          <w:szCs w:val="24"/>
          <w:lang w:eastAsia="ar-SA"/>
        </w:rPr>
        <w:t>, ove richiesto,</w:t>
      </w:r>
      <w:r w:rsidRPr="009220D8">
        <w:rPr>
          <w:rFonts w:cs="Calibri"/>
          <w:sz w:val="24"/>
          <w:szCs w:val="24"/>
          <w:lang w:eastAsia="ar-SA"/>
        </w:rPr>
        <w:t xml:space="preserve"> nel sistema informatico i relativi documenti riferiti alle procedure e i giustificativi di spesa e pagamento necessari ai controlli ordinari di legalità e ai controlli amministrativo-contabili previsti dalla legislazione nazionale e</w:t>
      </w:r>
      <w:r w:rsidR="006561CD">
        <w:rPr>
          <w:rFonts w:cs="Calibri"/>
          <w:sz w:val="24"/>
          <w:szCs w:val="24"/>
          <w:lang w:eastAsia="ar-SA"/>
        </w:rPr>
        <w:t>d</w:t>
      </w:r>
      <w:r w:rsidRPr="009220D8">
        <w:rPr>
          <w:rFonts w:cs="Calibri"/>
          <w:sz w:val="24"/>
          <w:szCs w:val="24"/>
          <w:lang w:eastAsia="ar-SA"/>
        </w:rPr>
        <w:t xml:space="preserve"> </w:t>
      </w:r>
      <w:r w:rsidR="006561CD">
        <w:rPr>
          <w:rFonts w:cs="Calibri"/>
          <w:sz w:val="24"/>
          <w:szCs w:val="24"/>
          <w:lang w:eastAsia="ar-SA"/>
        </w:rPr>
        <w:t>europea</w:t>
      </w:r>
      <w:r w:rsidR="006561CD" w:rsidRPr="009220D8">
        <w:rPr>
          <w:rFonts w:cs="Calibri"/>
          <w:sz w:val="24"/>
          <w:szCs w:val="24"/>
          <w:lang w:eastAsia="ar-SA"/>
        </w:rPr>
        <w:t xml:space="preserve"> </w:t>
      </w:r>
      <w:r w:rsidRPr="009220D8">
        <w:rPr>
          <w:rFonts w:cs="Calibri"/>
          <w:sz w:val="24"/>
          <w:szCs w:val="24"/>
          <w:lang w:eastAsia="ar-SA"/>
        </w:rPr>
        <w:t>applicabile, nel rispetto di quanto previsto dall’articolo 22 del Reg. (UE) n. 2021/241 e dell’art. 9 del decreto legge n. 77 del 31/05/2021, convertito</w:t>
      </w:r>
      <w:r w:rsidR="00D42B48">
        <w:rPr>
          <w:rFonts w:cs="Calibri"/>
          <w:sz w:val="24"/>
          <w:szCs w:val="24"/>
          <w:lang w:eastAsia="ar-SA"/>
        </w:rPr>
        <w:t>,</w:t>
      </w:r>
      <w:r w:rsidRPr="009220D8">
        <w:rPr>
          <w:rFonts w:cs="Calibri"/>
          <w:sz w:val="24"/>
          <w:szCs w:val="24"/>
          <w:lang w:eastAsia="ar-SA"/>
        </w:rPr>
        <w:t xml:space="preserve"> con </w:t>
      </w:r>
      <w:r w:rsidR="00D42B48">
        <w:rPr>
          <w:rFonts w:cs="Calibri"/>
          <w:sz w:val="24"/>
          <w:szCs w:val="24"/>
          <w:lang w:eastAsia="ar-SA"/>
        </w:rPr>
        <w:t xml:space="preserve">modificazioni, dalla </w:t>
      </w:r>
      <w:r w:rsidRPr="009220D8">
        <w:rPr>
          <w:rFonts w:cs="Calibri"/>
          <w:sz w:val="24"/>
          <w:szCs w:val="24"/>
          <w:lang w:eastAsia="ar-SA"/>
        </w:rPr>
        <w:t>legge n. 108/2021</w:t>
      </w:r>
      <w:r w:rsidRPr="152D9D61">
        <w:rPr>
          <w:rFonts w:cs="Calibri"/>
          <w:sz w:val="24"/>
          <w:szCs w:val="24"/>
          <w:lang w:eastAsia="ar-SA"/>
        </w:rPr>
        <w:t>;</w:t>
      </w:r>
      <w:bookmarkStart w:id="18" w:name="_Hlk95844844"/>
    </w:p>
    <w:p w14:paraId="6B57AB84" w14:textId="0AB03EAB" w:rsidR="002B767C" w:rsidRDefault="624D3677">
      <w:pPr>
        <w:pStyle w:val="ListParagraph"/>
        <w:numPr>
          <w:ilvl w:val="0"/>
          <w:numId w:val="15"/>
        </w:numPr>
        <w:spacing w:after="120" w:line="276" w:lineRule="auto"/>
        <w:contextualSpacing w:val="0"/>
        <w:jc w:val="both"/>
        <w:rPr>
          <w:rFonts w:cs="Calibri"/>
          <w:sz w:val="24"/>
          <w:szCs w:val="24"/>
          <w:lang w:eastAsia="ar-SA"/>
        </w:rPr>
      </w:pPr>
      <w:r w:rsidRPr="152D9D61">
        <w:rPr>
          <w:rFonts w:cs="Calibri"/>
          <w:sz w:val="24"/>
          <w:szCs w:val="24"/>
          <w:lang w:eastAsia="ar-SA"/>
        </w:rPr>
        <w:t xml:space="preserve">inoltrare le Richieste di pagamento </w:t>
      </w:r>
      <w:r w:rsidR="2845B956" w:rsidRPr="152D9D61">
        <w:rPr>
          <w:rFonts w:cs="Calibri"/>
          <w:sz w:val="24"/>
          <w:szCs w:val="24"/>
          <w:lang w:eastAsia="ar-SA"/>
        </w:rPr>
        <w:t>al</w:t>
      </w:r>
      <w:r w:rsidR="00FE7AA2">
        <w:rPr>
          <w:rFonts w:cs="Calibri"/>
          <w:sz w:val="24"/>
          <w:szCs w:val="24"/>
          <w:lang w:eastAsia="ar-SA"/>
        </w:rPr>
        <w:t xml:space="preserve"> Soggetto attuatore dell’investimento</w:t>
      </w:r>
      <w:r w:rsidRPr="152D9D61">
        <w:rPr>
          <w:rFonts w:cs="Calibri"/>
          <w:sz w:val="24"/>
          <w:szCs w:val="24"/>
          <w:lang w:eastAsia="ar-SA"/>
        </w:rPr>
        <w:t xml:space="preserve"> con allegata la rendicontazione dettagliata delle spese effettivamente sostenute - o dei costi esposti maturati nel caso di ricorso alle opzioni semplificate in materia di costi - e dei valori realizzati in riferimento agli indicatori associati al progetto nel periodo di riferimento per il contributo al perseguimento dei target associati alla misura PNRR di riferimento (cfr. art. 7), e i documenti giustificativi appropriati secondo le tempistiche e le modalità riportate nei dispositivi attuativi</w:t>
      </w:r>
      <w:r w:rsidR="03E8EE3A" w:rsidRPr="152D9D61">
        <w:rPr>
          <w:rFonts w:cs="Calibri"/>
          <w:sz w:val="24"/>
          <w:szCs w:val="24"/>
          <w:lang w:eastAsia="ar-SA"/>
        </w:rPr>
        <w:t xml:space="preserve"> e nella manualistica adottata dal</w:t>
      </w:r>
      <w:r w:rsidR="000367FB">
        <w:rPr>
          <w:rFonts w:cs="Calibri"/>
          <w:sz w:val="24"/>
          <w:szCs w:val="24"/>
          <w:lang w:eastAsia="ar-SA"/>
        </w:rPr>
        <w:t xml:space="preserve"> Soggetto attuatore dell’investimento</w:t>
      </w:r>
      <w:r w:rsidRPr="152D9D61">
        <w:rPr>
          <w:rFonts w:cs="Calibri"/>
          <w:sz w:val="24"/>
          <w:szCs w:val="24"/>
          <w:lang w:eastAsia="ar-SA"/>
        </w:rPr>
        <w:t>;</w:t>
      </w:r>
      <w:bookmarkEnd w:id="18"/>
    </w:p>
    <w:p w14:paraId="29319CF6" w14:textId="5CABBF73" w:rsidR="002B767C" w:rsidRDefault="624D3677">
      <w:pPr>
        <w:pStyle w:val="ListParagraph"/>
        <w:numPr>
          <w:ilvl w:val="0"/>
          <w:numId w:val="15"/>
        </w:numPr>
        <w:spacing w:after="120" w:line="276" w:lineRule="auto"/>
        <w:contextualSpacing w:val="0"/>
        <w:jc w:val="both"/>
        <w:rPr>
          <w:rFonts w:cs="Calibri"/>
          <w:sz w:val="24"/>
          <w:szCs w:val="24"/>
          <w:lang w:eastAsia="ar-SA"/>
        </w:rPr>
      </w:pPr>
      <w:r w:rsidRPr="152D9D61">
        <w:rPr>
          <w:rFonts w:cs="Calibri"/>
          <w:sz w:val="24"/>
          <w:szCs w:val="24"/>
          <w:lang w:eastAsia="ar-SA"/>
        </w:rPr>
        <w:t>partecipare, ove richiesto, alle riunioni convocate</w:t>
      </w:r>
      <w:r w:rsidR="00636426">
        <w:rPr>
          <w:rFonts w:cs="Calibri"/>
          <w:sz w:val="24"/>
          <w:szCs w:val="24"/>
          <w:lang w:eastAsia="ar-SA"/>
        </w:rPr>
        <w:t xml:space="preserve"> </w:t>
      </w:r>
      <w:r w:rsidRPr="152D9D61">
        <w:rPr>
          <w:rFonts w:cs="Calibri"/>
          <w:sz w:val="24"/>
          <w:szCs w:val="24"/>
          <w:lang w:eastAsia="ar-SA"/>
        </w:rPr>
        <w:t>dal</w:t>
      </w:r>
      <w:r w:rsidR="000367FB">
        <w:rPr>
          <w:rFonts w:cs="Calibri"/>
          <w:sz w:val="24"/>
          <w:szCs w:val="24"/>
          <w:lang w:eastAsia="ar-SA"/>
        </w:rPr>
        <w:t xml:space="preserve"> Soggetto attuatore dell’investimento</w:t>
      </w:r>
      <w:r w:rsidRPr="152D9D61">
        <w:rPr>
          <w:rFonts w:cs="Calibri"/>
          <w:sz w:val="24"/>
          <w:szCs w:val="24"/>
          <w:lang w:eastAsia="ar-SA"/>
        </w:rPr>
        <w:t>;</w:t>
      </w:r>
    </w:p>
    <w:p w14:paraId="2ACD2A76" w14:textId="5B513364" w:rsidR="002B767C" w:rsidRDefault="624D3677">
      <w:pPr>
        <w:pStyle w:val="ListParagraph"/>
        <w:numPr>
          <w:ilvl w:val="0"/>
          <w:numId w:val="15"/>
        </w:numPr>
        <w:spacing w:after="120" w:line="276" w:lineRule="auto"/>
        <w:contextualSpacing w:val="0"/>
        <w:jc w:val="both"/>
        <w:rPr>
          <w:rFonts w:cs="Calibri"/>
          <w:sz w:val="24"/>
          <w:szCs w:val="24"/>
          <w:lang w:eastAsia="ar-SA"/>
        </w:rPr>
      </w:pPr>
      <w:r w:rsidRPr="152D9D61">
        <w:rPr>
          <w:rFonts w:cs="Calibri"/>
          <w:sz w:val="24"/>
          <w:szCs w:val="24"/>
          <w:lang w:eastAsia="ar-SA"/>
        </w:rPr>
        <w:t>garantire, anche attraverso la trasmissione di relazioni periodiche sullo stato di avanzamento del progetto, che</w:t>
      </w:r>
      <w:r w:rsidR="000003A9">
        <w:rPr>
          <w:rFonts w:cs="Calibri"/>
          <w:sz w:val="24"/>
          <w:szCs w:val="24"/>
          <w:lang w:eastAsia="ar-SA"/>
        </w:rPr>
        <w:t xml:space="preserve"> </w:t>
      </w:r>
      <w:r w:rsidR="001F109A">
        <w:rPr>
          <w:rFonts w:cs="Calibri"/>
          <w:sz w:val="24"/>
          <w:szCs w:val="24"/>
          <w:lang w:eastAsia="ar-SA"/>
        </w:rPr>
        <w:t>il Soggetto attuatore dell’investimento</w:t>
      </w:r>
      <w:r w:rsidRPr="152D9D61">
        <w:rPr>
          <w:rFonts w:cs="Calibri"/>
          <w:sz w:val="24"/>
          <w:szCs w:val="24"/>
          <w:lang w:eastAsia="ar-SA"/>
        </w:rPr>
        <w:t xml:space="preserve"> riceva tutte le informazioni necessarie, relative alle linee di attività per l’elaborazione delle relazioni annuali di cui all’articolo 31 del Regolamento (UE) n. 2021/241, nonché qualsiasi altra informazione eventualmente richiesta;</w:t>
      </w:r>
    </w:p>
    <w:p w14:paraId="4194F41C" w14:textId="26E21BA6" w:rsidR="002B767C" w:rsidRDefault="624D3677">
      <w:pPr>
        <w:pStyle w:val="ListParagraph"/>
        <w:numPr>
          <w:ilvl w:val="0"/>
          <w:numId w:val="15"/>
        </w:numPr>
        <w:spacing w:after="120" w:line="276" w:lineRule="auto"/>
        <w:contextualSpacing w:val="0"/>
        <w:jc w:val="both"/>
        <w:rPr>
          <w:rFonts w:cs="Calibri"/>
          <w:sz w:val="24"/>
          <w:szCs w:val="24"/>
          <w:lang w:eastAsia="ar-SA"/>
        </w:rPr>
      </w:pPr>
      <w:r w:rsidRPr="152D9D61">
        <w:rPr>
          <w:rFonts w:cs="Calibri"/>
          <w:sz w:val="24"/>
          <w:szCs w:val="24"/>
          <w:lang w:eastAsia="ar-SA"/>
        </w:rPr>
        <w:t>contribuire al raggiungimento dei milestone e target associati alla Misura e fornire, su richiesta dal</w:t>
      </w:r>
      <w:r w:rsidR="001F109A">
        <w:rPr>
          <w:rFonts w:cs="Calibri"/>
          <w:sz w:val="24"/>
          <w:szCs w:val="24"/>
          <w:lang w:eastAsia="ar-SA"/>
        </w:rPr>
        <w:t xml:space="preserve"> Soggetto attuatore dell’investimento</w:t>
      </w:r>
      <w:r w:rsidRPr="152D9D61">
        <w:rPr>
          <w:rFonts w:cs="Calibri"/>
          <w:sz w:val="24"/>
          <w:szCs w:val="24"/>
          <w:lang w:eastAsia="ar-SA"/>
        </w:rPr>
        <w:t>, le informazioni necessarie per la predisposizione delle dichiarazioni sul conseguimento dei target e milestone e delle relazioni e documenti sull’attuazione dei progetti;</w:t>
      </w:r>
    </w:p>
    <w:p w14:paraId="292E5454" w14:textId="42DE2793" w:rsidR="002B767C" w:rsidRDefault="624D3677">
      <w:pPr>
        <w:pStyle w:val="ListParagraph"/>
        <w:numPr>
          <w:ilvl w:val="0"/>
          <w:numId w:val="15"/>
        </w:numPr>
        <w:spacing w:after="120" w:line="276" w:lineRule="auto"/>
        <w:contextualSpacing w:val="0"/>
        <w:jc w:val="both"/>
        <w:rPr>
          <w:rFonts w:cs="Calibri"/>
          <w:sz w:val="24"/>
          <w:szCs w:val="24"/>
          <w:lang w:eastAsia="ar-SA"/>
        </w:rPr>
      </w:pPr>
      <w:r w:rsidRPr="152D9D61">
        <w:rPr>
          <w:rFonts w:cs="Calibri"/>
          <w:sz w:val="24"/>
          <w:szCs w:val="24"/>
          <w:lang w:eastAsia="ar-SA"/>
        </w:rPr>
        <w:t xml:space="preserve">fornire i documenti e le informazioni necessarie secondo le tempistiche previste e le scadenze stabilite dai Regolamenti </w:t>
      </w:r>
      <w:r w:rsidR="005C1D78">
        <w:rPr>
          <w:rFonts w:cs="Calibri"/>
          <w:sz w:val="24"/>
          <w:szCs w:val="24"/>
          <w:lang w:eastAsia="ar-SA"/>
        </w:rPr>
        <w:t>europei</w:t>
      </w:r>
      <w:r w:rsidR="005C1D78" w:rsidRPr="152D9D61">
        <w:rPr>
          <w:rFonts w:cs="Calibri"/>
          <w:sz w:val="24"/>
          <w:szCs w:val="24"/>
          <w:lang w:eastAsia="ar-SA"/>
        </w:rPr>
        <w:t xml:space="preserve"> </w:t>
      </w:r>
      <w:r w:rsidR="000C16D6" w:rsidRPr="152D9D61">
        <w:rPr>
          <w:rFonts w:cs="Calibri"/>
          <w:sz w:val="24"/>
          <w:szCs w:val="24"/>
          <w:lang w:eastAsia="ar-SA"/>
        </w:rPr>
        <w:t>e</w:t>
      </w:r>
      <w:r w:rsidR="000C16D6">
        <w:rPr>
          <w:rFonts w:cs="Calibri"/>
          <w:sz w:val="24"/>
          <w:szCs w:val="24"/>
          <w:lang w:eastAsia="ar-SA"/>
        </w:rPr>
        <w:t xml:space="preserve"> </w:t>
      </w:r>
      <w:r w:rsidR="000C16D6" w:rsidRPr="152D9D61">
        <w:rPr>
          <w:rFonts w:cs="Calibri"/>
          <w:sz w:val="24"/>
          <w:szCs w:val="24"/>
          <w:lang w:eastAsia="ar-SA"/>
        </w:rPr>
        <w:t>dal</w:t>
      </w:r>
      <w:r w:rsidR="001F109A">
        <w:rPr>
          <w:rFonts w:cs="Calibri"/>
          <w:sz w:val="24"/>
          <w:szCs w:val="24"/>
          <w:lang w:eastAsia="ar-SA"/>
        </w:rPr>
        <w:t xml:space="preserve"> Soggetto attuatore </w:t>
      </w:r>
      <w:r w:rsidR="001D3C30">
        <w:rPr>
          <w:rFonts w:cs="Calibri"/>
          <w:sz w:val="24"/>
          <w:szCs w:val="24"/>
          <w:lang w:eastAsia="ar-SA"/>
        </w:rPr>
        <w:t>dell’investimento</w:t>
      </w:r>
      <w:r w:rsidRPr="152D9D61">
        <w:rPr>
          <w:rFonts w:cs="Calibri"/>
          <w:sz w:val="24"/>
          <w:szCs w:val="24"/>
          <w:lang w:eastAsia="ar-SA"/>
        </w:rPr>
        <w:t xml:space="preserve"> per tutta la durata del progetto;</w:t>
      </w:r>
      <w:bookmarkStart w:id="19" w:name="_Hlk95844982"/>
    </w:p>
    <w:p w14:paraId="01265EEF" w14:textId="77777777" w:rsidR="002B767C" w:rsidRDefault="624D3677">
      <w:pPr>
        <w:pStyle w:val="ListParagraph"/>
        <w:numPr>
          <w:ilvl w:val="0"/>
          <w:numId w:val="15"/>
        </w:numPr>
        <w:spacing w:after="120" w:line="276" w:lineRule="auto"/>
        <w:contextualSpacing w:val="0"/>
        <w:jc w:val="both"/>
        <w:rPr>
          <w:rFonts w:cs="Calibri"/>
          <w:sz w:val="24"/>
          <w:szCs w:val="24"/>
          <w:lang w:eastAsia="ar-SA"/>
        </w:rPr>
      </w:pPr>
      <w:r w:rsidRPr="152D9D61">
        <w:rPr>
          <w:rFonts w:cs="Calibri"/>
          <w:sz w:val="24"/>
          <w:szCs w:val="24"/>
          <w:lang w:eastAsia="ar-SA"/>
        </w:rPr>
        <w:t>reimpiegare per finalità sociali gli eventuali proventi derivanti dalla gestione diretta o indiretta del bene finanziato nell'ambito del presente Avviso e/o da qualunque utilizzo economico e/o commerciale dello stesso;</w:t>
      </w:r>
      <w:bookmarkEnd w:id="16"/>
      <w:bookmarkEnd w:id="19"/>
    </w:p>
    <w:p w14:paraId="4E6041EC" w14:textId="58802712" w:rsidR="002B767C" w:rsidRDefault="624D3677">
      <w:pPr>
        <w:pStyle w:val="ListParagraph"/>
        <w:numPr>
          <w:ilvl w:val="0"/>
          <w:numId w:val="15"/>
        </w:numPr>
        <w:spacing w:after="120" w:line="276" w:lineRule="auto"/>
        <w:contextualSpacing w:val="0"/>
        <w:jc w:val="both"/>
        <w:rPr>
          <w:rFonts w:cs="Calibri"/>
          <w:sz w:val="24"/>
          <w:szCs w:val="24"/>
          <w:lang w:eastAsia="ar-SA"/>
        </w:rPr>
      </w:pPr>
      <w:r w:rsidRPr="152D9D61">
        <w:rPr>
          <w:rFonts w:cs="Calibri"/>
          <w:sz w:val="24"/>
          <w:szCs w:val="24"/>
          <w:lang w:eastAsia="ar-SA"/>
        </w:rPr>
        <w:t>garantire una tempestiva diretta informazione agli organi preposti, tenendo informat</w:t>
      </w:r>
      <w:r w:rsidR="009F306A">
        <w:rPr>
          <w:rFonts w:cs="Calibri"/>
          <w:sz w:val="24"/>
          <w:szCs w:val="24"/>
          <w:lang w:eastAsia="ar-SA"/>
        </w:rPr>
        <w:t>o</w:t>
      </w:r>
      <w:r w:rsidRPr="152D9D61">
        <w:rPr>
          <w:rFonts w:cs="Calibri"/>
          <w:sz w:val="24"/>
          <w:szCs w:val="24"/>
          <w:lang w:eastAsia="ar-SA"/>
        </w:rPr>
        <w:t xml:space="preserve"> </w:t>
      </w:r>
      <w:r w:rsidR="001D3C30">
        <w:rPr>
          <w:rFonts w:cs="Calibri"/>
          <w:sz w:val="24"/>
          <w:szCs w:val="24"/>
          <w:lang w:eastAsia="ar-SA"/>
        </w:rPr>
        <w:t>il Soggetto attuatore dell’investimento</w:t>
      </w:r>
      <w:r w:rsidRPr="152D9D61">
        <w:rPr>
          <w:rFonts w:cs="Calibri"/>
          <w:sz w:val="24"/>
          <w:szCs w:val="24"/>
          <w:lang w:eastAsia="ar-SA"/>
        </w:rPr>
        <w:t xml:space="preserve"> sull’eventuale avvio e andamento di procedimenti di carattere giudiziario, civile, penale o amministrativo che dovessero interessare le attività oggetto del progetto finanziato, comunicare le irregolarità o frodi riscontrate a seguito delle verifiche di competenza e adottare le misure necessarie, nel rispetto delle procedure adottate dal</w:t>
      </w:r>
      <w:r w:rsidR="001D3C30">
        <w:rPr>
          <w:rFonts w:cs="Calibri"/>
          <w:sz w:val="24"/>
          <w:szCs w:val="24"/>
          <w:lang w:eastAsia="ar-SA"/>
        </w:rPr>
        <w:t xml:space="preserve"> Soggetto attuatore dell’investimento</w:t>
      </w:r>
      <w:r w:rsidRPr="152D9D61">
        <w:rPr>
          <w:rFonts w:cs="Calibri"/>
          <w:sz w:val="24"/>
          <w:szCs w:val="24"/>
          <w:lang w:eastAsia="ar-SA"/>
        </w:rPr>
        <w:t>, in linea con quanto indicato dall’articolo 22 del Regolamento (EU) 2021/2041;</w:t>
      </w:r>
    </w:p>
    <w:p w14:paraId="7182BFC0" w14:textId="18BDE665" w:rsidR="004247A3" w:rsidRPr="002B767C" w:rsidRDefault="624D3677">
      <w:pPr>
        <w:pStyle w:val="ListParagraph"/>
        <w:numPr>
          <w:ilvl w:val="0"/>
          <w:numId w:val="15"/>
        </w:numPr>
        <w:spacing w:after="120" w:line="276" w:lineRule="auto"/>
        <w:contextualSpacing w:val="0"/>
        <w:jc w:val="both"/>
        <w:rPr>
          <w:rFonts w:cs="Calibri"/>
          <w:sz w:val="24"/>
          <w:szCs w:val="24"/>
          <w:lang w:eastAsia="ar-SA"/>
        </w:rPr>
      </w:pPr>
      <w:r w:rsidRPr="152D9D61">
        <w:rPr>
          <w:rFonts w:eastAsia="Arial" w:cs="Calibri"/>
          <w:sz w:val="24"/>
          <w:szCs w:val="24"/>
          <w:lang w:eastAsia="ar-SA"/>
        </w:rPr>
        <w:t xml:space="preserve">garantire la massima collaborazione in occasione di verifiche e controlli richiesti </w:t>
      </w:r>
      <w:r w:rsidR="005C1D78" w:rsidRPr="152D9D61">
        <w:rPr>
          <w:rFonts w:eastAsia="Arial" w:cs="Calibri"/>
          <w:sz w:val="24"/>
          <w:szCs w:val="24"/>
          <w:lang w:eastAsia="ar-SA"/>
        </w:rPr>
        <w:t>dall’</w:t>
      </w:r>
      <w:r w:rsidR="005C1D78">
        <w:rPr>
          <w:rFonts w:eastAsia="Arial" w:cs="Calibri"/>
          <w:sz w:val="24"/>
          <w:szCs w:val="24"/>
          <w:lang w:eastAsia="ar-SA"/>
        </w:rPr>
        <w:t>A</w:t>
      </w:r>
      <w:r w:rsidR="005C1D78" w:rsidRPr="152D9D61">
        <w:rPr>
          <w:rFonts w:eastAsia="Arial" w:cs="Calibri"/>
          <w:sz w:val="24"/>
          <w:szCs w:val="24"/>
          <w:lang w:eastAsia="ar-SA"/>
        </w:rPr>
        <w:t xml:space="preserve">genzia </w:t>
      </w:r>
      <w:r w:rsidRPr="152D9D61">
        <w:rPr>
          <w:rFonts w:eastAsia="Arial" w:cs="Calibri"/>
          <w:sz w:val="24"/>
          <w:szCs w:val="24"/>
          <w:lang w:eastAsia="ar-SA"/>
        </w:rPr>
        <w:t xml:space="preserve">per la Cybersicurezza Nazionale, dal </w:t>
      </w:r>
      <w:r w:rsidRPr="152D9D61">
        <w:rPr>
          <w:rFonts w:eastAsia="Times New Roman" w:cs="Calibri"/>
          <w:sz w:val="24"/>
          <w:szCs w:val="24"/>
        </w:rPr>
        <w:t xml:space="preserve">Servizio centrale per il PNRR, dall’Unità di Audit, degli organismi </w:t>
      </w:r>
      <w:r w:rsidR="005C1D78">
        <w:rPr>
          <w:rFonts w:eastAsia="Times New Roman" w:cs="Calibri"/>
          <w:sz w:val="24"/>
          <w:szCs w:val="24"/>
        </w:rPr>
        <w:t>europei</w:t>
      </w:r>
      <w:r w:rsidRPr="152D9D61">
        <w:rPr>
          <w:rFonts w:eastAsia="Times New Roman" w:cs="Calibri"/>
          <w:sz w:val="24"/>
          <w:szCs w:val="24"/>
        </w:rPr>
        <w:t>, nonché eventualmente dell’autorità giudiziaria e delle forze di polizia nazionali.</w:t>
      </w:r>
    </w:p>
    <w:p w14:paraId="609DDAE3" w14:textId="72F02B7B" w:rsidR="006B103E" w:rsidRPr="00D1529B" w:rsidRDefault="62E22BD8">
      <w:pPr>
        <w:pStyle w:val="Heading1"/>
      </w:pPr>
      <w:r>
        <w:t>Procedura di rendicontazione della spesa e dell’avanzamento verso milestone e target del PNRR</w:t>
      </w:r>
    </w:p>
    <w:p w14:paraId="22E3285C" w14:textId="3D3AABFC" w:rsidR="006B103E" w:rsidRPr="00EE5B96" w:rsidRDefault="62E22BD8">
      <w:pPr>
        <w:pStyle w:val="ListParagraph"/>
        <w:numPr>
          <w:ilvl w:val="0"/>
          <w:numId w:val="8"/>
        </w:numPr>
        <w:spacing w:after="120" w:line="276" w:lineRule="auto"/>
        <w:ind w:left="425" w:hanging="425"/>
        <w:contextualSpacing w:val="0"/>
        <w:jc w:val="both"/>
        <w:rPr>
          <w:sz w:val="24"/>
          <w:szCs w:val="24"/>
        </w:rPr>
      </w:pPr>
      <w:r w:rsidRPr="152D9D61">
        <w:rPr>
          <w:sz w:val="24"/>
          <w:szCs w:val="24"/>
        </w:rPr>
        <w:t>Il Soggetto attuatore</w:t>
      </w:r>
      <w:r w:rsidR="00E56DD9">
        <w:rPr>
          <w:sz w:val="24"/>
          <w:szCs w:val="24"/>
        </w:rPr>
        <w:t xml:space="preserve"> </w:t>
      </w:r>
      <w:r w:rsidR="00D642BF">
        <w:rPr>
          <w:sz w:val="24"/>
          <w:szCs w:val="24"/>
        </w:rPr>
        <w:t>dell’intervento</w:t>
      </w:r>
      <w:r w:rsidRPr="152D9D61">
        <w:rPr>
          <w:sz w:val="24"/>
          <w:szCs w:val="24"/>
        </w:rPr>
        <w:t xml:space="preserve">, secondo le indicazioni fornite </w:t>
      </w:r>
      <w:r w:rsidR="7DE2D1D0" w:rsidRPr="152D9D61">
        <w:rPr>
          <w:sz w:val="24"/>
          <w:szCs w:val="24"/>
        </w:rPr>
        <w:t>dall’Agenzia per la Cybersicurezza Nazionale</w:t>
      </w:r>
      <w:r w:rsidRPr="152D9D61">
        <w:rPr>
          <w:sz w:val="24"/>
          <w:szCs w:val="24"/>
        </w:rPr>
        <w:t xml:space="preserve">, deve </w:t>
      </w:r>
      <w:r w:rsidR="73D9832C" w:rsidRPr="152D9D61">
        <w:rPr>
          <w:sz w:val="24"/>
          <w:szCs w:val="24"/>
        </w:rPr>
        <w:t xml:space="preserve">fornire la necessaria collaborazione ai fini della </w:t>
      </w:r>
      <w:r w:rsidRPr="152D9D61">
        <w:rPr>
          <w:sz w:val="24"/>
          <w:szCs w:val="24"/>
        </w:rPr>
        <w:t>registra</w:t>
      </w:r>
      <w:r w:rsidR="73D9832C" w:rsidRPr="152D9D61">
        <w:rPr>
          <w:sz w:val="24"/>
          <w:szCs w:val="24"/>
        </w:rPr>
        <w:t>zione</w:t>
      </w:r>
      <w:r w:rsidRPr="152D9D61">
        <w:rPr>
          <w:sz w:val="24"/>
          <w:szCs w:val="24"/>
        </w:rPr>
        <w:t xml:space="preserve"> </w:t>
      </w:r>
      <w:r w:rsidR="73D9832C" w:rsidRPr="152D9D61">
        <w:rPr>
          <w:sz w:val="24"/>
          <w:szCs w:val="24"/>
        </w:rPr>
        <w:t>de</w:t>
      </w:r>
      <w:r w:rsidRPr="152D9D61">
        <w:rPr>
          <w:sz w:val="24"/>
          <w:szCs w:val="24"/>
        </w:rPr>
        <w:t>i dati di avanzamento finanziario nel sistema informativo adottato dal</w:t>
      </w:r>
      <w:r w:rsidR="001D3C30">
        <w:rPr>
          <w:sz w:val="24"/>
          <w:szCs w:val="24"/>
        </w:rPr>
        <w:t xml:space="preserve"> Soggetto attuatore dell’investimento</w:t>
      </w:r>
      <w:r w:rsidRPr="152D9D61">
        <w:rPr>
          <w:sz w:val="24"/>
          <w:szCs w:val="24"/>
        </w:rPr>
        <w:t xml:space="preserve"> e </w:t>
      </w:r>
      <w:r w:rsidR="73D9832C" w:rsidRPr="152D9D61">
        <w:rPr>
          <w:sz w:val="24"/>
          <w:szCs w:val="24"/>
        </w:rPr>
        <w:t>dell’</w:t>
      </w:r>
      <w:r w:rsidRPr="152D9D61">
        <w:rPr>
          <w:sz w:val="24"/>
          <w:szCs w:val="24"/>
        </w:rPr>
        <w:t>implementa</w:t>
      </w:r>
      <w:r w:rsidR="73D9832C" w:rsidRPr="152D9D61">
        <w:rPr>
          <w:sz w:val="24"/>
          <w:szCs w:val="24"/>
        </w:rPr>
        <w:t>zione</w:t>
      </w:r>
      <w:r w:rsidRPr="152D9D61">
        <w:rPr>
          <w:sz w:val="24"/>
          <w:szCs w:val="24"/>
        </w:rPr>
        <w:t xml:space="preserve"> </w:t>
      </w:r>
      <w:r w:rsidR="73D9832C" w:rsidRPr="152D9D61">
        <w:rPr>
          <w:sz w:val="24"/>
          <w:szCs w:val="24"/>
        </w:rPr>
        <w:t>sul</w:t>
      </w:r>
      <w:r w:rsidRPr="152D9D61">
        <w:rPr>
          <w:sz w:val="24"/>
          <w:szCs w:val="24"/>
        </w:rPr>
        <w:t xml:space="preserve"> sistema </w:t>
      </w:r>
      <w:r w:rsidR="73D9832C" w:rsidRPr="152D9D61">
        <w:rPr>
          <w:sz w:val="24"/>
          <w:szCs w:val="24"/>
        </w:rPr>
        <w:t>del</w:t>
      </w:r>
      <w:r w:rsidRPr="152D9D61">
        <w:rPr>
          <w:sz w:val="24"/>
          <w:szCs w:val="24"/>
        </w:rPr>
        <w:t>la documentazione specifica relativa a ciascuna procedura di affidamento e a ciascun atto giustificativo di spesa e di pagamento, al fine di consentire l’espletamento dei controlli amministrativo-contabili a norma dell’art. 22 del Reg. (UE) 2021/241.</w:t>
      </w:r>
    </w:p>
    <w:p w14:paraId="7F90087E" w14:textId="55E838E4" w:rsidR="006B103E" w:rsidRPr="00EE5B96" w:rsidRDefault="62E22BD8">
      <w:pPr>
        <w:pStyle w:val="ListParagraph"/>
        <w:numPr>
          <w:ilvl w:val="0"/>
          <w:numId w:val="8"/>
        </w:numPr>
        <w:spacing w:after="120" w:line="276" w:lineRule="auto"/>
        <w:ind w:left="425" w:hanging="425"/>
        <w:contextualSpacing w:val="0"/>
        <w:jc w:val="both"/>
        <w:rPr>
          <w:sz w:val="24"/>
          <w:szCs w:val="24"/>
        </w:rPr>
      </w:pPr>
      <w:r w:rsidRPr="152D9D61">
        <w:rPr>
          <w:sz w:val="24"/>
          <w:szCs w:val="24"/>
        </w:rPr>
        <w:t>Il Soggetto attuatore</w:t>
      </w:r>
      <w:r w:rsidR="00520568">
        <w:rPr>
          <w:sz w:val="24"/>
          <w:szCs w:val="24"/>
        </w:rPr>
        <w:t xml:space="preserve"> dell’intervento</w:t>
      </w:r>
      <w:r w:rsidRPr="152D9D61">
        <w:rPr>
          <w:sz w:val="24"/>
          <w:szCs w:val="24"/>
        </w:rPr>
        <w:t>, pertanto, dovrà inoltrare periodicamente tramite il sistema informatico</w:t>
      </w:r>
      <w:r w:rsidR="00194BDF" w:rsidDel="00194BDF">
        <w:rPr>
          <w:sz w:val="24"/>
          <w:szCs w:val="24"/>
        </w:rPr>
        <w:t xml:space="preserve"> </w:t>
      </w:r>
      <w:r w:rsidR="639B7631" w:rsidRPr="009220D8">
        <w:rPr>
          <w:sz w:val="24"/>
          <w:szCs w:val="24"/>
        </w:rPr>
        <w:t>o alternativa modalità indicata dal</w:t>
      </w:r>
      <w:r w:rsidR="00961FA1" w:rsidRPr="009220D8">
        <w:rPr>
          <w:sz w:val="24"/>
          <w:szCs w:val="24"/>
        </w:rPr>
        <w:t xml:space="preserve"> Soggetto attuatore dell’investimento</w:t>
      </w:r>
      <w:r w:rsidRPr="152D9D61">
        <w:rPr>
          <w:sz w:val="24"/>
          <w:szCs w:val="24"/>
        </w:rPr>
        <w:t xml:space="preserve">, </w:t>
      </w:r>
      <w:r w:rsidRPr="009220D8">
        <w:rPr>
          <w:sz w:val="24"/>
          <w:szCs w:val="24"/>
        </w:rPr>
        <w:t>la Domanda</w:t>
      </w:r>
      <w:r w:rsidR="639B7631" w:rsidRPr="009220D8">
        <w:rPr>
          <w:sz w:val="24"/>
          <w:szCs w:val="24"/>
        </w:rPr>
        <w:t xml:space="preserve"> di rimborso</w:t>
      </w:r>
      <w:r w:rsidRPr="152D9D61">
        <w:rPr>
          <w:sz w:val="24"/>
          <w:szCs w:val="24"/>
        </w:rPr>
        <w:t xml:space="preserve"> comprensiva dell’elenco di tutte le spese effettivamente sostenute nel periodo di riferimento, e la documentazione che comprova gli avanzamenti relativi agli indicatori di progetto con specifico riferimento ai milestone e target del PNRR. Tale richiesta dovrà essere corredata dalla documentazione specificatamente indicata nelle procedure in essere </w:t>
      </w:r>
      <w:r w:rsidR="7DE2D1D0" w:rsidRPr="152D9D61">
        <w:rPr>
          <w:sz w:val="24"/>
          <w:szCs w:val="24"/>
        </w:rPr>
        <w:t xml:space="preserve">dell’Agenzia per la Cybersicurezza Nazionale </w:t>
      </w:r>
      <w:r w:rsidRPr="152D9D61">
        <w:rPr>
          <w:sz w:val="24"/>
          <w:szCs w:val="24"/>
        </w:rPr>
        <w:t>e nella relativa manualistica allegata.</w:t>
      </w:r>
    </w:p>
    <w:p w14:paraId="75AAF0B7" w14:textId="43F86D81" w:rsidR="00A83FB3" w:rsidRDefault="003B1AEA">
      <w:pPr>
        <w:pStyle w:val="ListParagraph"/>
        <w:numPr>
          <w:ilvl w:val="0"/>
          <w:numId w:val="8"/>
        </w:numPr>
        <w:spacing w:after="120" w:line="276" w:lineRule="auto"/>
        <w:ind w:left="425" w:hanging="425"/>
        <w:contextualSpacing w:val="0"/>
        <w:jc w:val="both"/>
        <w:rPr>
          <w:sz w:val="24"/>
          <w:szCs w:val="24"/>
        </w:rPr>
      </w:pPr>
      <w:r w:rsidRPr="152D9D61">
        <w:rPr>
          <w:sz w:val="24"/>
          <w:szCs w:val="24"/>
        </w:rPr>
        <w:t xml:space="preserve">La documentazione di corredo alla Domanda di rimborso viene sottoposta a verifica. Il </w:t>
      </w:r>
      <w:r>
        <w:rPr>
          <w:sz w:val="24"/>
          <w:szCs w:val="24"/>
        </w:rPr>
        <w:t>S</w:t>
      </w:r>
      <w:r w:rsidRPr="152D9D61">
        <w:rPr>
          <w:sz w:val="24"/>
          <w:szCs w:val="24"/>
        </w:rPr>
        <w:t>oggetto attuatore</w:t>
      </w:r>
      <w:r>
        <w:rPr>
          <w:sz w:val="24"/>
          <w:szCs w:val="24"/>
        </w:rPr>
        <w:t xml:space="preserve"> dell’intervento</w:t>
      </w:r>
      <w:r w:rsidRPr="152D9D61">
        <w:rPr>
          <w:sz w:val="24"/>
          <w:szCs w:val="24"/>
        </w:rPr>
        <w:t xml:space="preserve"> si impegna a collaborare e fornire tutti i chiarimenti e le integrazioni che potranno essere richiesti nelle diverse fasi di verifica sulla regolarità e ammissibilità delle spese presentate</w:t>
      </w:r>
      <w:r w:rsidR="73D9832C" w:rsidRPr="152D9D61">
        <w:rPr>
          <w:sz w:val="24"/>
          <w:szCs w:val="24"/>
        </w:rPr>
        <w:t>.</w:t>
      </w:r>
    </w:p>
    <w:p w14:paraId="24540E5D" w14:textId="03E1F11F" w:rsidR="006B103E" w:rsidRPr="00EE5B96" w:rsidRDefault="62E22BD8">
      <w:pPr>
        <w:pStyle w:val="ListParagraph"/>
        <w:numPr>
          <w:ilvl w:val="0"/>
          <w:numId w:val="8"/>
        </w:numPr>
        <w:spacing w:after="120" w:line="276" w:lineRule="auto"/>
        <w:ind w:left="425" w:hanging="425"/>
        <w:contextualSpacing w:val="0"/>
        <w:jc w:val="both"/>
        <w:rPr>
          <w:sz w:val="24"/>
          <w:szCs w:val="24"/>
        </w:rPr>
      </w:pPr>
      <w:r w:rsidRPr="152D9D61">
        <w:rPr>
          <w:sz w:val="24"/>
          <w:szCs w:val="24"/>
        </w:rPr>
        <w:t>Le spese incluse nelle domande di rimborso del Soggetto attuatore</w:t>
      </w:r>
      <w:r w:rsidR="00E56DD9">
        <w:rPr>
          <w:sz w:val="24"/>
          <w:szCs w:val="24"/>
        </w:rPr>
        <w:t xml:space="preserve"> dell’intervento</w:t>
      </w:r>
      <w:r w:rsidRPr="152D9D61">
        <w:rPr>
          <w:sz w:val="24"/>
          <w:szCs w:val="24"/>
        </w:rPr>
        <w:t xml:space="preserve">, se afferenti ad operazioni estratte a campione, sono sottoposte, per il tramite del Sistema Informatico, alle verifiche, se del caso anche in loco da parte delle strutture deputate al controllo </w:t>
      </w:r>
      <w:r w:rsidR="7DE2D1D0" w:rsidRPr="152D9D61">
        <w:rPr>
          <w:sz w:val="24"/>
          <w:szCs w:val="24"/>
        </w:rPr>
        <w:t>dell’Agenzia per la Cybersicurezza Nazionale</w:t>
      </w:r>
      <w:r w:rsidR="639B7631" w:rsidRPr="152D9D61">
        <w:rPr>
          <w:sz w:val="24"/>
          <w:szCs w:val="24"/>
        </w:rPr>
        <w:t xml:space="preserve"> </w:t>
      </w:r>
      <w:r w:rsidR="00FA7E94">
        <w:rPr>
          <w:sz w:val="24"/>
          <w:szCs w:val="24"/>
        </w:rPr>
        <w:t>e dell’Amministrazione centrale titolare.</w:t>
      </w:r>
    </w:p>
    <w:p w14:paraId="2F008065" w14:textId="554D16C8" w:rsidR="006B103E" w:rsidRPr="00EE5B96" w:rsidRDefault="62E22BD8">
      <w:pPr>
        <w:pStyle w:val="ListParagraph"/>
        <w:numPr>
          <w:ilvl w:val="0"/>
          <w:numId w:val="8"/>
        </w:numPr>
        <w:spacing w:after="120" w:line="276" w:lineRule="auto"/>
        <w:ind w:left="425" w:hanging="425"/>
        <w:contextualSpacing w:val="0"/>
        <w:jc w:val="both"/>
        <w:rPr>
          <w:sz w:val="24"/>
          <w:szCs w:val="24"/>
        </w:rPr>
      </w:pPr>
      <w:r w:rsidRPr="152D9D61">
        <w:rPr>
          <w:sz w:val="24"/>
          <w:szCs w:val="24"/>
        </w:rPr>
        <w:t>Nello specifico, le strutture coinvolte a diversi livelli di controllo eseguono le verifiche sulle</w:t>
      </w:r>
      <w:r w:rsidR="7222B9A0" w:rsidRPr="152D9D61">
        <w:rPr>
          <w:sz w:val="24"/>
          <w:szCs w:val="24"/>
        </w:rPr>
        <w:t xml:space="preserve"> </w:t>
      </w:r>
      <w:r w:rsidRPr="152D9D61">
        <w:rPr>
          <w:sz w:val="24"/>
          <w:szCs w:val="24"/>
        </w:rPr>
        <w:t>procedure, sulle spese e sui target in conformità con quanto stabilito dall’art. 22 del Regolamento (UE) 2021/241 al fine di garantire la tutela degli interessi finanziari dell'Unione, la prevenzione, individuazione e rettifica di frodi, di casi di corruzione e di conflitti di interessi, nonché il recupero di somme erroneamente versate o utilizzate in modo non corretto.</w:t>
      </w:r>
    </w:p>
    <w:p w14:paraId="40461B10" w14:textId="63D6C0D0" w:rsidR="006B103E" w:rsidRPr="00EE5B96" w:rsidRDefault="62E22BD8">
      <w:pPr>
        <w:pStyle w:val="Heading1"/>
      </w:pPr>
      <w:r>
        <w:t>Procedura di pagamento al Soggetto attuatore</w:t>
      </w:r>
      <w:r w:rsidR="00E56DD9">
        <w:t xml:space="preserve"> dell’intervento</w:t>
      </w:r>
    </w:p>
    <w:p w14:paraId="094EA54C" w14:textId="72EB1D21" w:rsidR="00A83FB3" w:rsidRPr="002E0883" w:rsidRDefault="47BA592A">
      <w:pPr>
        <w:pStyle w:val="paragraph"/>
        <w:numPr>
          <w:ilvl w:val="0"/>
          <w:numId w:val="16"/>
        </w:numPr>
        <w:spacing w:before="0" w:beforeAutospacing="0" w:after="120" w:afterAutospacing="0" w:line="276" w:lineRule="auto"/>
        <w:ind w:left="426"/>
        <w:jc w:val="both"/>
        <w:textAlignment w:val="baseline"/>
        <w:rPr>
          <w:rFonts w:asciiTheme="minorHAnsi" w:hAnsiTheme="minorHAnsi" w:cstheme="minorBidi"/>
        </w:rPr>
      </w:pPr>
      <w:r w:rsidRPr="152D9D61">
        <w:rPr>
          <w:rFonts w:asciiTheme="minorHAnsi" w:hAnsiTheme="minorHAnsi" w:cstheme="minorBidi"/>
        </w:rPr>
        <w:t>Le procedure di pagamento al soggetto attuatore</w:t>
      </w:r>
      <w:r w:rsidR="00E56DD9">
        <w:rPr>
          <w:rFonts w:asciiTheme="minorHAnsi" w:hAnsiTheme="minorHAnsi" w:cstheme="minorBidi"/>
        </w:rPr>
        <w:t xml:space="preserve"> dell’intervento </w:t>
      </w:r>
      <w:r w:rsidRPr="152D9D61">
        <w:rPr>
          <w:rFonts w:asciiTheme="minorHAnsi" w:hAnsiTheme="minorHAnsi" w:cstheme="minorBidi"/>
        </w:rPr>
        <w:t>seguono le modalità speci</w:t>
      </w:r>
      <w:r w:rsidR="020CACA2" w:rsidRPr="152D9D61">
        <w:rPr>
          <w:rFonts w:asciiTheme="minorHAnsi" w:hAnsiTheme="minorHAnsi" w:cstheme="minorBidi"/>
        </w:rPr>
        <w:t>fiche indicate nell’Avviso</w:t>
      </w:r>
      <w:r w:rsidR="00CD057D">
        <w:rPr>
          <w:rFonts w:asciiTheme="minorHAnsi" w:hAnsiTheme="minorHAnsi" w:cstheme="minorBidi"/>
        </w:rPr>
        <w:t>.</w:t>
      </w:r>
      <w:r w:rsidR="639B7631" w:rsidRPr="152D9D61">
        <w:rPr>
          <w:rFonts w:asciiTheme="minorHAnsi" w:hAnsiTheme="minorHAnsi" w:cstheme="minorBidi"/>
        </w:rPr>
        <w:t xml:space="preserve"> </w:t>
      </w:r>
    </w:p>
    <w:p w14:paraId="55573803" w14:textId="39778F0D" w:rsidR="006B103E" w:rsidRPr="00EE5B96" w:rsidRDefault="62E22BD8">
      <w:pPr>
        <w:pStyle w:val="Heading1"/>
      </w:pPr>
      <w:r>
        <w:t>Variazioni del progetto</w:t>
      </w:r>
    </w:p>
    <w:p w14:paraId="2CE70189" w14:textId="07C9097E" w:rsidR="00480C6F" w:rsidRPr="00EE5B96" w:rsidRDefault="631B5245">
      <w:pPr>
        <w:pStyle w:val="ListParagraph"/>
        <w:numPr>
          <w:ilvl w:val="0"/>
          <w:numId w:val="9"/>
        </w:numPr>
        <w:spacing w:after="120" w:line="276" w:lineRule="auto"/>
        <w:ind w:left="426" w:hanging="357"/>
        <w:contextualSpacing w:val="0"/>
        <w:jc w:val="both"/>
        <w:rPr>
          <w:sz w:val="24"/>
          <w:szCs w:val="24"/>
        </w:rPr>
      </w:pPr>
      <w:r w:rsidRPr="152D9D61">
        <w:rPr>
          <w:sz w:val="24"/>
          <w:szCs w:val="24"/>
        </w:rPr>
        <w:t>Il Soggetto attuatore</w:t>
      </w:r>
      <w:r w:rsidR="00E56DD9">
        <w:rPr>
          <w:sz w:val="24"/>
          <w:szCs w:val="24"/>
        </w:rPr>
        <w:t xml:space="preserve"> </w:t>
      </w:r>
      <w:r w:rsidR="00C46D14">
        <w:rPr>
          <w:sz w:val="24"/>
          <w:szCs w:val="24"/>
        </w:rPr>
        <w:t>dell’intervento</w:t>
      </w:r>
      <w:r w:rsidRPr="152D9D61">
        <w:rPr>
          <w:sz w:val="24"/>
          <w:szCs w:val="24"/>
        </w:rPr>
        <w:t xml:space="preserve"> può proporre variazioni al Piano di Progetto - che non potranno essere di carattere sostanziale in aderenza con le modifiche progettuali ammesse dal Codice dei Contratti Pubblici - che dovranno essere accolte con autorizzazione scritta dell’Agenzia per la Cybersicurezza Nazionale</w:t>
      </w:r>
      <w:r w:rsidR="1009EF7E" w:rsidRPr="152D9D61">
        <w:rPr>
          <w:sz w:val="24"/>
          <w:szCs w:val="24"/>
        </w:rPr>
        <w:t>.</w:t>
      </w:r>
    </w:p>
    <w:p w14:paraId="455A098C" w14:textId="048F3E80" w:rsidR="00E66919" w:rsidRPr="00EE5B96" w:rsidRDefault="6C5183BE">
      <w:pPr>
        <w:pStyle w:val="ListParagraph"/>
        <w:numPr>
          <w:ilvl w:val="0"/>
          <w:numId w:val="9"/>
        </w:numPr>
        <w:spacing w:after="120" w:line="276" w:lineRule="auto"/>
        <w:ind w:left="426" w:hanging="357"/>
        <w:contextualSpacing w:val="0"/>
        <w:jc w:val="both"/>
        <w:rPr>
          <w:sz w:val="24"/>
          <w:szCs w:val="24"/>
        </w:rPr>
      </w:pPr>
      <w:r w:rsidRPr="152D9D61">
        <w:rPr>
          <w:sz w:val="24"/>
          <w:szCs w:val="24"/>
        </w:rPr>
        <w:t>Eventuali richieste di modifica al progetto ammesso a finanziamento dovranno:</w:t>
      </w:r>
    </w:p>
    <w:p w14:paraId="2A2D17FA" w14:textId="66FFA0FE" w:rsidR="00E66919" w:rsidRPr="00EA47CA" w:rsidRDefault="7395E75D">
      <w:pPr>
        <w:pStyle w:val="ListParagraph"/>
        <w:numPr>
          <w:ilvl w:val="0"/>
          <w:numId w:val="17"/>
        </w:numPr>
        <w:spacing w:after="120" w:line="276" w:lineRule="auto"/>
        <w:contextualSpacing w:val="0"/>
        <w:jc w:val="both"/>
        <w:rPr>
          <w:rFonts w:eastAsia="Arial" w:cs="Calibri"/>
          <w:lang w:eastAsia="ar-SA"/>
        </w:rPr>
      </w:pPr>
      <w:r w:rsidRPr="152D9D61">
        <w:rPr>
          <w:sz w:val="24"/>
          <w:szCs w:val="24"/>
        </w:rPr>
        <w:t>n</w:t>
      </w:r>
      <w:r w:rsidR="6C5183BE" w:rsidRPr="152D9D61">
        <w:rPr>
          <w:sz w:val="24"/>
          <w:szCs w:val="24"/>
        </w:rPr>
        <w:t>on comportare una modifica sostanziale in relazione alla tipologia/natura del progetto</w:t>
      </w:r>
      <w:r w:rsidR="025AE602" w:rsidRPr="152D9D61">
        <w:rPr>
          <w:sz w:val="24"/>
          <w:szCs w:val="24"/>
        </w:rPr>
        <w:t xml:space="preserve"> </w:t>
      </w:r>
      <w:r w:rsidR="025AE602" w:rsidRPr="152D9D61">
        <w:rPr>
          <w:rFonts w:eastAsia="Arial" w:cs="Calibri"/>
          <w:sz w:val="24"/>
          <w:szCs w:val="24"/>
          <w:lang w:eastAsia="ar-SA"/>
        </w:rPr>
        <w:t>e dei singoli interventi</w:t>
      </w:r>
      <w:r w:rsidR="6C5183BE" w:rsidRPr="152D9D61">
        <w:rPr>
          <w:rFonts w:eastAsia="Arial" w:cs="Calibri"/>
          <w:sz w:val="24"/>
          <w:szCs w:val="24"/>
          <w:lang w:eastAsia="ar-SA"/>
        </w:rPr>
        <w:t>;</w:t>
      </w:r>
    </w:p>
    <w:p w14:paraId="1EFD9CAD" w14:textId="4E229DED" w:rsidR="00E66919" w:rsidRPr="00AE38F0" w:rsidRDefault="7395E75D">
      <w:pPr>
        <w:pStyle w:val="ListParagraph"/>
        <w:numPr>
          <w:ilvl w:val="0"/>
          <w:numId w:val="17"/>
        </w:numPr>
        <w:spacing w:after="120" w:line="276" w:lineRule="auto"/>
        <w:contextualSpacing w:val="0"/>
        <w:jc w:val="both"/>
        <w:rPr>
          <w:sz w:val="24"/>
          <w:szCs w:val="24"/>
        </w:rPr>
      </w:pPr>
      <w:r w:rsidRPr="00AE38F0">
        <w:rPr>
          <w:sz w:val="24"/>
          <w:szCs w:val="24"/>
        </w:rPr>
        <w:t>n</w:t>
      </w:r>
      <w:r w:rsidR="6C5183BE" w:rsidRPr="00AE38F0">
        <w:rPr>
          <w:sz w:val="24"/>
          <w:szCs w:val="24"/>
        </w:rPr>
        <w:t>on riguardare le previsioni inerenti a target e milestone;</w:t>
      </w:r>
    </w:p>
    <w:p w14:paraId="02705DF0" w14:textId="33703951" w:rsidR="00E66919" w:rsidRPr="00AE38F0" w:rsidRDefault="7395E75D">
      <w:pPr>
        <w:pStyle w:val="ListParagraph"/>
        <w:numPr>
          <w:ilvl w:val="0"/>
          <w:numId w:val="17"/>
        </w:numPr>
        <w:spacing w:after="120" w:line="276" w:lineRule="auto"/>
        <w:contextualSpacing w:val="0"/>
        <w:jc w:val="both"/>
        <w:rPr>
          <w:sz w:val="24"/>
          <w:szCs w:val="24"/>
        </w:rPr>
      </w:pPr>
      <w:r w:rsidRPr="00AE38F0">
        <w:rPr>
          <w:sz w:val="24"/>
          <w:szCs w:val="24"/>
        </w:rPr>
        <w:t>g</w:t>
      </w:r>
      <w:r w:rsidR="6C5183BE" w:rsidRPr="00AE38F0">
        <w:rPr>
          <w:sz w:val="24"/>
          <w:szCs w:val="24"/>
        </w:rPr>
        <w:t>arantire il rispetto di finalità, obiettivi, risultati attesi valutati in sede di ammissione al finanziamento;</w:t>
      </w:r>
    </w:p>
    <w:p w14:paraId="2BD05F6F" w14:textId="6D15CA6F" w:rsidR="00E66919" w:rsidRPr="00AE38F0" w:rsidRDefault="7395E75D">
      <w:pPr>
        <w:pStyle w:val="ListParagraph"/>
        <w:numPr>
          <w:ilvl w:val="0"/>
          <w:numId w:val="17"/>
        </w:numPr>
        <w:spacing w:after="120" w:line="276" w:lineRule="auto"/>
        <w:contextualSpacing w:val="0"/>
        <w:jc w:val="both"/>
        <w:rPr>
          <w:sz w:val="24"/>
          <w:szCs w:val="24"/>
        </w:rPr>
      </w:pPr>
      <w:r w:rsidRPr="00AE38F0">
        <w:rPr>
          <w:sz w:val="24"/>
          <w:szCs w:val="24"/>
        </w:rPr>
        <w:t>e</w:t>
      </w:r>
      <w:r w:rsidR="6C5183BE" w:rsidRPr="00AE38F0">
        <w:rPr>
          <w:sz w:val="24"/>
          <w:szCs w:val="24"/>
        </w:rPr>
        <w:t>ssere conformi alla normativa di riferimento.</w:t>
      </w:r>
    </w:p>
    <w:p w14:paraId="2B2B9E24" w14:textId="3C45FC80" w:rsidR="00E66919" w:rsidRPr="00EE5B96" w:rsidRDefault="7395E75D">
      <w:pPr>
        <w:pStyle w:val="ListParagraph"/>
        <w:numPr>
          <w:ilvl w:val="0"/>
          <w:numId w:val="9"/>
        </w:numPr>
        <w:spacing w:after="120" w:line="276" w:lineRule="auto"/>
        <w:ind w:left="493" w:hanging="357"/>
        <w:contextualSpacing w:val="0"/>
        <w:jc w:val="both"/>
        <w:rPr>
          <w:sz w:val="24"/>
          <w:szCs w:val="24"/>
        </w:rPr>
      </w:pPr>
      <w:r w:rsidRPr="152D9D61">
        <w:rPr>
          <w:sz w:val="24"/>
          <w:szCs w:val="24"/>
        </w:rPr>
        <w:t xml:space="preserve">L’Agenzia per la Cybersicurezza Nazionale </w:t>
      </w:r>
      <w:r w:rsidR="6C5183BE" w:rsidRPr="152D9D61">
        <w:rPr>
          <w:sz w:val="24"/>
          <w:szCs w:val="24"/>
        </w:rPr>
        <w:t>si riserva la facoltà di non riconoscere ovvero di non approvare spese relative a variazioni delle attività del progetto non autorizzate.</w:t>
      </w:r>
    </w:p>
    <w:p w14:paraId="73E9F559" w14:textId="77777777" w:rsidR="00E66919" w:rsidRPr="00EE5B96" w:rsidRDefault="6C5183BE">
      <w:pPr>
        <w:pStyle w:val="ListParagraph"/>
        <w:numPr>
          <w:ilvl w:val="0"/>
          <w:numId w:val="9"/>
        </w:numPr>
        <w:spacing w:after="120" w:line="276" w:lineRule="auto"/>
        <w:ind w:left="493" w:hanging="357"/>
        <w:contextualSpacing w:val="0"/>
        <w:jc w:val="both"/>
        <w:rPr>
          <w:sz w:val="24"/>
          <w:szCs w:val="24"/>
        </w:rPr>
      </w:pPr>
      <w:r w:rsidRPr="152D9D61">
        <w:rPr>
          <w:sz w:val="24"/>
          <w:szCs w:val="24"/>
        </w:rPr>
        <w:t>In nessun caso potrà essere incrementato il finanziamento già concesso al Progetto finanziato.</w:t>
      </w:r>
    </w:p>
    <w:p w14:paraId="661A5FC8" w14:textId="1A87BA68" w:rsidR="0076768C" w:rsidRPr="00D20576" w:rsidRDefault="6C5183BE">
      <w:pPr>
        <w:pStyle w:val="ListParagraph"/>
        <w:numPr>
          <w:ilvl w:val="0"/>
          <w:numId w:val="9"/>
        </w:numPr>
        <w:spacing w:after="120" w:line="276" w:lineRule="auto"/>
        <w:ind w:left="493" w:hanging="357"/>
        <w:contextualSpacing w:val="0"/>
        <w:jc w:val="both"/>
        <w:rPr>
          <w:sz w:val="24"/>
          <w:szCs w:val="24"/>
        </w:rPr>
      </w:pPr>
      <w:r w:rsidRPr="152D9D61">
        <w:rPr>
          <w:sz w:val="24"/>
          <w:szCs w:val="24"/>
        </w:rPr>
        <w:t xml:space="preserve">Le richieste di modifica sono soggette a valutazione da parte della </w:t>
      </w:r>
      <w:r w:rsidR="7395E75D" w:rsidRPr="152D9D61">
        <w:rPr>
          <w:sz w:val="24"/>
          <w:szCs w:val="24"/>
        </w:rPr>
        <w:t>l’Agenzia per la Cybersicurezza Nazionale</w:t>
      </w:r>
      <w:r w:rsidRPr="152D9D61">
        <w:rPr>
          <w:sz w:val="24"/>
          <w:szCs w:val="24"/>
        </w:rPr>
        <w:t>.</w:t>
      </w:r>
      <w:r w:rsidR="2A10FCC3" w:rsidRPr="152D9D61">
        <w:rPr>
          <w:sz w:val="24"/>
          <w:szCs w:val="24"/>
        </w:rPr>
        <w:t xml:space="preserve"> </w:t>
      </w:r>
      <w:r w:rsidRPr="152D9D61">
        <w:rPr>
          <w:sz w:val="24"/>
          <w:szCs w:val="24"/>
        </w:rPr>
        <w:t>A tal fine, le stesse dovranno pervenire preliminarmente tramite PEC all’indirizzo di posta certificata.</w:t>
      </w:r>
    </w:p>
    <w:p w14:paraId="3F1FB91C" w14:textId="411FF91F" w:rsidR="00E66919" w:rsidRPr="00EE5B96" w:rsidRDefault="2A10FCC3">
      <w:pPr>
        <w:pStyle w:val="ListParagraph"/>
        <w:numPr>
          <w:ilvl w:val="0"/>
          <w:numId w:val="9"/>
        </w:numPr>
        <w:spacing w:after="120" w:line="276" w:lineRule="auto"/>
        <w:ind w:left="493" w:hanging="357"/>
        <w:contextualSpacing w:val="0"/>
        <w:jc w:val="both"/>
        <w:rPr>
          <w:sz w:val="24"/>
          <w:szCs w:val="24"/>
        </w:rPr>
      </w:pPr>
      <w:r w:rsidRPr="152D9D61">
        <w:rPr>
          <w:sz w:val="24"/>
          <w:szCs w:val="24"/>
        </w:rPr>
        <w:t xml:space="preserve">L’Agenzia per la Cybersicurezza Nazionale </w:t>
      </w:r>
      <w:r w:rsidR="6C5183BE" w:rsidRPr="152D9D61">
        <w:rPr>
          <w:sz w:val="24"/>
          <w:szCs w:val="24"/>
        </w:rPr>
        <w:t>si riserva la facoltà di chiedere al Soggetto attuatore</w:t>
      </w:r>
      <w:r w:rsidR="00E56DD9">
        <w:rPr>
          <w:sz w:val="24"/>
          <w:szCs w:val="24"/>
        </w:rPr>
        <w:t xml:space="preserve"> </w:t>
      </w:r>
      <w:r w:rsidR="009E2D12">
        <w:rPr>
          <w:sz w:val="24"/>
          <w:szCs w:val="24"/>
        </w:rPr>
        <w:t xml:space="preserve">dell’intervento </w:t>
      </w:r>
      <w:r w:rsidR="6C5183BE" w:rsidRPr="152D9D61">
        <w:rPr>
          <w:sz w:val="24"/>
          <w:szCs w:val="24"/>
        </w:rPr>
        <w:t>ogni eventuale chiarimento e documentazione integrativa utile ai fini della valutazione della richiesta, che dovrà essere presentata perentoriamente entro il termine comunicato dall</w:t>
      </w:r>
      <w:r w:rsidR="651423D5" w:rsidRPr="152D9D61">
        <w:rPr>
          <w:sz w:val="24"/>
          <w:szCs w:val="24"/>
        </w:rPr>
        <w:t xml:space="preserve">a stessa </w:t>
      </w:r>
      <w:r w:rsidR="6C5183BE" w:rsidRPr="152D9D61">
        <w:rPr>
          <w:sz w:val="24"/>
          <w:szCs w:val="24"/>
        </w:rPr>
        <w:t>Amministrazione.</w:t>
      </w:r>
    </w:p>
    <w:p w14:paraId="2776276F" w14:textId="51026991" w:rsidR="00E66919" w:rsidRPr="00EE5B96" w:rsidRDefault="6C5183BE">
      <w:pPr>
        <w:pStyle w:val="ListParagraph"/>
        <w:numPr>
          <w:ilvl w:val="0"/>
          <w:numId w:val="9"/>
        </w:numPr>
        <w:spacing w:after="120" w:line="276" w:lineRule="auto"/>
        <w:ind w:left="493" w:hanging="357"/>
        <w:contextualSpacing w:val="0"/>
        <w:jc w:val="both"/>
        <w:rPr>
          <w:sz w:val="24"/>
          <w:szCs w:val="24"/>
        </w:rPr>
      </w:pPr>
      <w:r w:rsidRPr="152D9D61">
        <w:rPr>
          <w:sz w:val="24"/>
          <w:szCs w:val="24"/>
        </w:rPr>
        <w:t xml:space="preserve">Le </w:t>
      </w:r>
      <w:r w:rsidR="41192EB6" w:rsidRPr="152D9D61">
        <w:rPr>
          <w:sz w:val="24"/>
          <w:szCs w:val="24"/>
        </w:rPr>
        <w:t xml:space="preserve">eventuali </w:t>
      </w:r>
      <w:r w:rsidRPr="152D9D61">
        <w:rPr>
          <w:sz w:val="24"/>
          <w:szCs w:val="24"/>
        </w:rPr>
        <w:t xml:space="preserve">modifiche </w:t>
      </w:r>
      <w:r w:rsidR="41192EB6" w:rsidRPr="152D9D61">
        <w:rPr>
          <w:sz w:val="24"/>
          <w:szCs w:val="24"/>
        </w:rPr>
        <w:t xml:space="preserve">approvate al Piano di Progetto </w:t>
      </w:r>
      <w:r w:rsidRPr="152D9D61">
        <w:rPr>
          <w:sz w:val="24"/>
          <w:szCs w:val="24"/>
        </w:rPr>
        <w:t>non comportano alcuna revisione del presente Atto.</w:t>
      </w:r>
    </w:p>
    <w:p w14:paraId="447E9B7D" w14:textId="77777777" w:rsidR="006B103E" w:rsidRPr="00EE5B96" w:rsidRDefault="62E22BD8">
      <w:pPr>
        <w:pStyle w:val="Heading1"/>
      </w:pPr>
      <w:r>
        <w:t>Disimpegno delle risorse</w:t>
      </w:r>
    </w:p>
    <w:p w14:paraId="218A55E4" w14:textId="41F658C4" w:rsidR="006D4361" w:rsidRPr="00C23448" w:rsidRDefault="62E22BD8">
      <w:pPr>
        <w:pStyle w:val="ListParagraph"/>
        <w:numPr>
          <w:ilvl w:val="0"/>
          <w:numId w:val="10"/>
        </w:numPr>
        <w:spacing w:after="120" w:line="276" w:lineRule="auto"/>
        <w:ind w:left="567" w:hanging="425"/>
        <w:contextualSpacing w:val="0"/>
        <w:jc w:val="both"/>
        <w:rPr>
          <w:sz w:val="24"/>
          <w:szCs w:val="24"/>
        </w:rPr>
      </w:pPr>
      <w:r w:rsidRPr="152D9D61">
        <w:rPr>
          <w:sz w:val="24"/>
          <w:szCs w:val="24"/>
        </w:rPr>
        <w:t>L’eventuale disimpegno delle risorse del Piano, previsto dall’articolo 24 del Reg. 2021/241 e dall’articolo 8 della legge n. 77 del 31/05/2021, come modificato dalla legge di conversione 29 luglio 2021, n. 108, comporta la riduzione o revoca delle risorse relative ai progetti che non hanno raggiunto gli obiettivi</w:t>
      </w:r>
      <w:r w:rsidR="0C0DE207" w:rsidRPr="152D9D61">
        <w:rPr>
          <w:sz w:val="24"/>
          <w:szCs w:val="24"/>
        </w:rPr>
        <w:t xml:space="preserve"> </w:t>
      </w:r>
      <w:r w:rsidRPr="152D9D61">
        <w:rPr>
          <w:sz w:val="24"/>
          <w:szCs w:val="24"/>
        </w:rPr>
        <w:t xml:space="preserve">previsti, nel rispetto di quanto previsto </w:t>
      </w:r>
      <w:r w:rsidR="1E47C847" w:rsidRPr="00C23448">
        <w:rPr>
          <w:sz w:val="24"/>
          <w:szCs w:val="24"/>
        </w:rPr>
        <w:t>dall’Avviso.</w:t>
      </w:r>
      <w:r w:rsidRPr="00C23448">
        <w:rPr>
          <w:sz w:val="24"/>
          <w:szCs w:val="24"/>
        </w:rPr>
        <w:t xml:space="preserve"> </w:t>
      </w:r>
    </w:p>
    <w:p w14:paraId="13D1B666" w14:textId="77777777" w:rsidR="006B103E" w:rsidRPr="00EE5B96" w:rsidRDefault="62E22BD8">
      <w:pPr>
        <w:pStyle w:val="Heading1"/>
      </w:pPr>
      <w:r>
        <w:t>Rettifiche finanziarie</w:t>
      </w:r>
    </w:p>
    <w:p w14:paraId="6F4F1B5A" w14:textId="3AB65D1C" w:rsidR="006B103E" w:rsidRPr="00EE5B96" w:rsidRDefault="62E22BD8">
      <w:pPr>
        <w:pStyle w:val="ListParagraph"/>
        <w:numPr>
          <w:ilvl w:val="0"/>
          <w:numId w:val="11"/>
        </w:numPr>
        <w:spacing w:after="120" w:line="276" w:lineRule="auto"/>
        <w:ind w:left="567" w:hanging="425"/>
        <w:contextualSpacing w:val="0"/>
        <w:jc w:val="both"/>
        <w:rPr>
          <w:sz w:val="24"/>
          <w:szCs w:val="24"/>
        </w:rPr>
      </w:pPr>
      <w:r w:rsidRPr="152D9D61">
        <w:rPr>
          <w:sz w:val="24"/>
          <w:szCs w:val="24"/>
        </w:rPr>
        <w:t>Ogni difformità rilevata nella regolarità della spesa, prima o dopo l’erogazione del contributo pubblico in favore del Soggetto attuatore</w:t>
      </w:r>
      <w:r w:rsidR="00E56DD9">
        <w:rPr>
          <w:sz w:val="24"/>
          <w:szCs w:val="24"/>
        </w:rPr>
        <w:t xml:space="preserve"> </w:t>
      </w:r>
      <w:r w:rsidR="00686E7B">
        <w:rPr>
          <w:sz w:val="24"/>
          <w:szCs w:val="24"/>
        </w:rPr>
        <w:t>dell’intervento</w:t>
      </w:r>
      <w:r w:rsidRPr="152D9D61">
        <w:rPr>
          <w:sz w:val="24"/>
          <w:szCs w:val="24"/>
        </w:rPr>
        <w:t>, dovrà essere immediatamente rettificata e gli importi eventualmente corrisposti dovranno essere recuperati secondo quanto previsto dall’articolo 22 del Regolamento (UE) n. 2021/241.</w:t>
      </w:r>
    </w:p>
    <w:p w14:paraId="48D943A8" w14:textId="6EC3631B" w:rsidR="006B103E" w:rsidRPr="00EE5B96" w:rsidRDefault="62E22BD8">
      <w:pPr>
        <w:pStyle w:val="ListParagraph"/>
        <w:numPr>
          <w:ilvl w:val="0"/>
          <w:numId w:val="11"/>
        </w:numPr>
        <w:spacing w:after="120" w:line="276" w:lineRule="auto"/>
        <w:ind w:left="567" w:hanging="425"/>
        <w:contextualSpacing w:val="0"/>
        <w:jc w:val="both"/>
        <w:rPr>
          <w:sz w:val="24"/>
          <w:szCs w:val="24"/>
        </w:rPr>
      </w:pPr>
      <w:r w:rsidRPr="152D9D61">
        <w:rPr>
          <w:sz w:val="24"/>
          <w:szCs w:val="24"/>
        </w:rPr>
        <w:t>A tal fine il Soggetto attuatore</w:t>
      </w:r>
      <w:r w:rsidR="00E56DD9">
        <w:rPr>
          <w:sz w:val="24"/>
          <w:szCs w:val="24"/>
        </w:rPr>
        <w:t xml:space="preserve"> </w:t>
      </w:r>
      <w:r w:rsidR="00577D94">
        <w:rPr>
          <w:sz w:val="24"/>
          <w:szCs w:val="24"/>
        </w:rPr>
        <w:t>dell’intervento</w:t>
      </w:r>
      <w:r w:rsidRPr="152D9D61">
        <w:rPr>
          <w:sz w:val="24"/>
          <w:szCs w:val="24"/>
        </w:rPr>
        <w:t xml:space="preserve"> si impegna, conformemente a quanto verrà disposto </w:t>
      </w:r>
      <w:r w:rsidR="7DE2D1D0" w:rsidRPr="152D9D61">
        <w:rPr>
          <w:sz w:val="24"/>
          <w:szCs w:val="24"/>
        </w:rPr>
        <w:t>dall’Agenzia per la Cybersicurezza Nazionale</w:t>
      </w:r>
      <w:r w:rsidR="2984F501" w:rsidRPr="152D9D61">
        <w:rPr>
          <w:sz w:val="24"/>
          <w:szCs w:val="24"/>
        </w:rPr>
        <w:t xml:space="preserve">, </w:t>
      </w:r>
      <w:r w:rsidRPr="152D9D61">
        <w:rPr>
          <w:sz w:val="24"/>
          <w:szCs w:val="24"/>
        </w:rPr>
        <w:t xml:space="preserve">a recuperare </w:t>
      </w:r>
      <w:r w:rsidR="4F2F185B" w:rsidRPr="152D9D61">
        <w:rPr>
          <w:sz w:val="24"/>
          <w:szCs w:val="24"/>
        </w:rPr>
        <w:t xml:space="preserve">e restituire </w:t>
      </w:r>
      <w:r w:rsidRPr="152D9D61">
        <w:rPr>
          <w:sz w:val="24"/>
          <w:szCs w:val="24"/>
        </w:rPr>
        <w:t>le somme indebitamente corrisposte</w:t>
      </w:r>
      <w:r w:rsidR="4F2F185B" w:rsidRPr="152D9D61">
        <w:rPr>
          <w:sz w:val="24"/>
          <w:szCs w:val="24"/>
        </w:rPr>
        <w:t>.</w:t>
      </w:r>
    </w:p>
    <w:p w14:paraId="52055687" w14:textId="07AAB4EB" w:rsidR="006B103E" w:rsidRPr="00EE5B96" w:rsidRDefault="62E22BD8">
      <w:pPr>
        <w:pStyle w:val="ListParagraph"/>
        <w:numPr>
          <w:ilvl w:val="0"/>
          <w:numId w:val="11"/>
        </w:numPr>
        <w:spacing w:after="120" w:line="276" w:lineRule="auto"/>
        <w:ind w:left="567" w:hanging="425"/>
        <w:contextualSpacing w:val="0"/>
        <w:jc w:val="both"/>
        <w:rPr>
          <w:sz w:val="24"/>
          <w:szCs w:val="24"/>
        </w:rPr>
      </w:pPr>
      <w:r w:rsidRPr="152D9D61">
        <w:rPr>
          <w:sz w:val="24"/>
          <w:szCs w:val="24"/>
        </w:rPr>
        <w:t>Il Soggetto attuatore</w:t>
      </w:r>
      <w:r w:rsidR="00E56DD9">
        <w:rPr>
          <w:sz w:val="24"/>
          <w:szCs w:val="24"/>
        </w:rPr>
        <w:t xml:space="preserve"> </w:t>
      </w:r>
      <w:r w:rsidR="00577D94">
        <w:rPr>
          <w:sz w:val="24"/>
          <w:szCs w:val="24"/>
        </w:rPr>
        <w:t>dell’intervento</w:t>
      </w:r>
      <w:r w:rsidRPr="152D9D61">
        <w:rPr>
          <w:sz w:val="24"/>
          <w:szCs w:val="24"/>
        </w:rPr>
        <w:t xml:space="preserve"> è obbligato a fornire tempestivamente ogni informazione in merito ad errori o omissioni che possano dar luogo a riduzione o revoca del contributo.</w:t>
      </w:r>
    </w:p>
    <w:p w14:paraId="31349516" w14:textId="08F1F2E7" w:rsidR="006B103E" w:rsidRPr="00EE5B96" w:rsidRDefault="62E22BD8">
      <w:pPr>
        <w:pStyle w:val="Heading1"/>
      </w:pPr>
      <w:r>
        <w:t>Risoluzione di controversie</w:t>
      </w:r>
      <w:r w:rsidR="25B9F795">
        <w:t xml:space="preserve"> </w:t>
      </w:r>
    </w:p>
    <w:p w14:paraId="49483898" w14:textId="0648AD3C" w:rsidR="006B103E" w:rsidRPr="00EE5B96" w:rsidRDefault="62E22BD8">
      <w:pPr>
        <w:pStyle w:val="ListParagraph"/>
        <w:numPr>
          <w:ilvl w:val="0"/>
          <w:numId w:val="12"/>
        </w:numPr>
        <w:spacing w:after="120" w:line="276" w:lineRule="auto"/>
        <w:ind w:left="567" w:hanging="425"/>
        <w:contextualSpacing w:val="0"/>
        <w:jc w:val="both"/>
        <w:rPr>
          <w:sz w:val="24"/>
          <w:szCs w:val="24"/>
        </w:rPr>
      </w:pPr>
      <w:r w:rsidRPr="152D9D61">
        <w:rPr>
          <w:sz w:val="24"/>
          <w:szCs w:val="24"/>
        </w:rPr>
        <w:t>Il presente Atto è regolato dalla legge italiana. Il Soggetto attuatore</w:t>
      </w:r>
      <w:r w:rsidR="00E56DD9">
        <w:rPr>
          <w:sz w:val="24"/>
          <w:szCs w:val="24"/>
        </w:rPr>
        <w:t xml:space="preserve"> dell’intervento</w:t>
      </w:r>
      <w:r w:rsidRPr="152D9D61">
        <w:rPr>
          <w:sz w:val="24"/>
          <w:szCs w:val="24"/>
        </w:rPr>
        <w:t xml:space="preserve"> accetta che qualsiasi controversia, in merito all’interpretazione, esecuzione, validità o efficacia, è di competenza esclusiva del Foro di </w:t>
      </w:r>
      <w:r w:rsidR="1E47C847" w:rsidRPr="152D9D61">
        <w:rPr>
          <w:sz w:val="24"/>
          <w:szCs w:val="24"/>
        </w:rPr>
        <w:t>Roma.</w:t>
      </w:r>
    </w:p>
    <w:p w14:paraId="26D87F50" w14:textId="77777777" w:rsidR="006B103E" w:rsidRPr="00EE5B96" w:rsidRDefault="62E22BD8">
      <w:pPr>
        <w:pStyle w:val="Heading1"/>
      </w:pPr>
      <w:r>
        <w:t>Comunicazioni e scambio di informazioni</w:t>
      </w:r>
    </w:p>
    <w:p w14:paraId="52B19113" w14:textId="1EE6502F" w:rsidR="00745FF0" w:rsidRDefault="62E22BD8">
      <w:pPr>
        <w:pStyle w:val="ListParagraph"/>
        <w:numPr>
          <w:ilvl w:val="0"/>
          <w:numId w:val="13"/>
        </w:numPr>
        <w:spacing w:after="120" w:line="276" w:lineRule="auto"/>
        <w:ind w:left="567" w:hanging="425"/>
        <w:contextualSpacing w:val="0"/>
        <w:jc w:val="both"/>
        <w:rPr>
          <w:sz w:val="24"/>
          <w:szCs w:val="24"/>
        </w:rPr>
      </w:pPr>
      <w:r w:rsidRPr="152D9D61">
        <w:rPr>
          <w:sz w:val="24"/>
          <w:szCs w:val="24"/>
        </w:rPr>
        <w:t xml:space="preserve">Ai fini della digitalizzazione dell’intero ciclo di vita del progetto, tutte le comunicazioni con </w:t>
      </w:r>
      <w:r w:rsidR="44363821" w:rsidRPr="152D9D61">
        <w:rPr>
          <w:sz w:val="24"/>
          <w:szCs w:val="24"/>
        </w:rPr>
        <w:t>l’Agenzia per la Cybersicurezza Nazionale</w:t>
      </w:r>
      <w:r w:rsidRPr="152D9D61">
        <w:rPr>
          <w:sz w:val="24"/>
          <w:szCs w:val="24"/>
        </w:rPr>
        <w:t xml:space="preserve"> devono avvenire per posta elettronica istituzionale o posta elettronica certificata, ai sensi del d. lgs. n. 82/2005.</w:t>
      </w:r>
    </w:p>
    <w:p w14:paraId="06AABF29" w14:textId="2219CBF1" w:rsidR="006161EE" w:rsidRPr="009220D8" w:rsidRDefault="61644A2F">
      <w:pPr>
        <w:pStyle w:val="ListParagraph"/>
        <w:numPr>
          <w:ilvl w:val="0"/>
          <w:numId w:val="13"/>
        </w:numPr>
        <w:spacing w:after="120" w:line="276" w:lineRule="auto"/>
        <w:ind w:left="567" w:hanging="425"/>
        <w:contextualSpacing w:val="0"/>
        <w:jc w:val="both"/>
        <w:rPr>
          <w:sz w:val="24"/>
          <w:szCs w:val="24"/>
        </w:rPr>
      </w:pPr>
      <w:r w:rsidRPr="009220D8">
        <w:rPr>
          <w:sz w:val="24"/>
          <w:szCs w:val="24"/>
        </w:rPr>
        <w:t>Nello specifico, si stabiliscono le seguenti modalità di invio telematico:</w:t>
      </w:r>
    </w:p>
    <w:p w14:paraId="34781B63" w14:textId="30051E6D" w:rsidR="00246EC4" w:rsidRPr="009220D8" w:rsidRDefault="5F989273">
      <w:pPr>
        <w:pStyle w:val="ListParagraph"/>
        <w:numPr>
          <w:ilvl w:val="0"/>
          <w:numId w:val="18"/>
        </w:numPr>
        <w:tabs>
          <w:tab w:val="left" w:pos="142"/>
        </w:tabs>
        <w:autoSpaceDE w:val="0"/>
        <w:autoSpaceDN w:val="0"/>
        <w:adjustRightInd w:val="0"/>
        <w:spacing w:after="120" w:line="276" w:lineRule="auto"/>
        <w:contextualSpacing w:val="0"/>
        <w:jc w:val="both"/>
        <w:rPr>
          <w:sz w:val="24"/>
          <w:szCs w:val="24"/>
        </w:rPr>
      </w:pPr>
      <w:r w:rsidRPr="009220D8">
        <w:rPr>
          <w:sz w:val="24"/>
          <w:szCs w:val="24"/>
        </w:rPr>
        <w:t>atto d’obbligo</w:t>
      </w:r>
      <w:r w:rsidR="61644A2F" w:rsidRPr="009220D8">
        <w:rPr>
          <w:sz w:val="24"/>
          <w:szCs w:val="24"/>
        </w:rPr>
        <w:t xml:space="preserve">, obbligatorio l’invio a mezzo posta elettronica certificata del documento firmato digitalmente </w:t>
      </w:r>
      <w:r w:rsidR="04FD3D46" w:rsidRPr="009220D8">
        <w:rPr>
          <w:sz w:val="24"/>
          <w:szCs w:val="24"/>
        </w:rPr>
        <w:t xml:space="preserve">dal Soggetto </w:t>
      </w:r>
      <w:r w:rsidR="007C1EB8" w:rsidRPr="009220D8">
        <w:rPr>
          <w:sz w:val="24"/>
          <w:szCs w:val="24"/>
        </w:rPr>
        <w:t>a</w:t>
      </w:r>
      <w:r w:rsidR="04FD3D46" w:rsidRPr="009220D8">
        <w:rPr>
          <w:sz w:val="24"/>
          <w:szCs w:val="24"/>
        </w:rPr>
        <w:t>ttuatore</w:t>
      </w:r>
      <w:r w:rsidR="007C1EB8" w:rsidRPr="009220D8">
        <w:rPr>
          <w:sz w:val="24"/>
          <w:szCs w:val="24"/>
        </w:rPr>
        <w:t xml:space="preserve"> dell’intervento</w:t>
      </w:r>
      <w:r w:rsidR="61644A2F" w:rsidRPr="009220D8">
        <w:rPr>
          <w:sz w:val="24"/>
          <w:szCs w:val="24"/>
        </w:rPr>
        <w:t>;</w:t>
      </w:r>
    </w:p>
    <w:p w14:paraId="09C8B52B" w14:textId="6F6FF0DC" w:rsidR="006161EE" w:rsidRPr="009220D8" w:rsidRDefault="61644A2F">
      <w:pPr>
        <w:pStyle w:val="ListParagraph"/>
        <w:numPr>
          <w:ilvl w:val="0"/>
          <w:numId w:val="18"/>
        </w:numPr>
        <w:tabs>
          <w:tab w:val="left" w:pos="142"/>
        </w:tabs>
        <w:autoSpaceDE w:val="0"/>
        <w:autoSpaceDN w:val="0"/>
        <w:adjustRightInd w:val="0"/>
        <w:spacing w:after="120" w:line="276" w:lineRule="auto"/>
        <w:contextualSpacing w:val="0"/>
        <w:jc w:val="both"/>
        <w:rPr>
          <w:sz w:val="24"/>
          <w:szCs w:val="24"/>
        </w:rPr>
      </w:pPr>
      <w:r w:rsidRPr="009220D8">
        <w:rPr>
          <w:sz w:val="24"/>
          <w:szCs w:val="24"/>
        </w:rPr>
        <w:t>comunicazioni in autocertificazione ai sensi del DPR n. 445/2000, invio a mezzo posta elettronica istituzionale con allegata fotocopia del documento del dichiarante;</w:t>
      </w:r>
    </w:p>
    <w:p w14:paraId="6229D315" w14:textId="77777777" w:rsidR="0046463C" w:rsidRDefault="61644A2F">
      <w:pPr>
        <w:pStyle w:val="ListParagraph"/>
        <w:numPr>
          <w:ilvl w:val="0"/>
          <w:numId w:val="18"/>
        </w:numPr>
        <w:tabs>
          <w:tab w:val="left" w:pos="142"/>
        </w:tabs>
        <w:autoSpaceDE w:val="0"/>
        <w:autoSpaceDN w:val="0"/>
        <w:adjustRightInd w:val="0"/>
        <w:spacing w:after="120" w:line="276" w:lineRule="auto"/>
        <w:contextualSpacing w:val="0"/>
        <w:jc w:val="both"/>
        <w:rPr>
          <w:sz w:val="24"/>
          <w:szCs w:val="24"/>
        </w:rPr>
      </w:pPr>
      <w:r w:rsidRPr="009220D8">
        <w:rPr>
          <w:sz w:val="24"/>
          <w:szCs w:val="24"/>
        </w:rPr>
        <w:t>comunicazioni ordinarie, invio a mezzo posta elettronica istituzionale</w:t>
      </w:r>
      <w:r w:rsidRPr="00AA5066">
        <w:rPr>
          <w:sz w:val="24"/>
          <w:szCs w:val="24"/>
        </w:rPr>
        <w:t>.</w:t>
      </w:r>
    </w:p>
    <w:p w14:paraId="68354726" w14:textId="6DB2339C" w:rsidR="00C930BF" w:rsidRPr="00983F28" w:rsidRDefault="00573B74" w:rsidP="00573B74">
      <w:pPr>
        <w:tabs>
          <w:tab w:val="left" w:pos="142"/>
        </w:tabs>
        <w:autoSpaceDE w:val="0"/>
        <w:autoSpaceDN w:val="0"/>
        <w:adjustRightInd w:val="0"/>
        <w:spacing w:after="120" w:line="276" w:lineRule="auto"/>
        <w:jc w:val="both"/>
        <w:rPr>
          <w:sz w:val="24"/>
          <w:szCs w:val="24"/>
        </w:rPr>
      </w:pPr>
      <w:r>
        <w:rPr>
          <w:sz w:val="24"/>
          <w:szCs w:val="24"/>
        </w:rPr>
        <w:t xml:space="preserve">   </w:t>
      </w:r>
      <w:r w:rsidR="00983F28" w:rsidRPr="00983F28">
        <w:rPr>
          <w:sz w:val="24"/>
          <w:szCs w:val="24"/>
        </w:rPr>
        <w:t>3.</w:t>
      </w:r>
      <w:r w:rsidR="00983F28">
        <w:rPr>
          <w:sz w:val="24"/>
          <w:szCs w:val="24"/>
        </w:rPr>
        <w:t xml:space="preserve"> </w:t>
      </w:r>
      <w:r w:rsidR="00B77D92">
        <w:rPr>
          <w:sz w:val="24"/>
          <w:szCs w:val="24"/>
        </w:rPr>
        <w:t xml:space="preserve"> </w:t>
      </w:r>
      <w:r w:rsidR="61644A2F" w:rsidRPr="00983F28">
        <w:rPr>
          <w:sz w:val="24"/>
          <w:szCs w:val="24"/>
        </w:rPr>
        <w:t>Per le sole comunicazioni ordinarie è consentito l’utilizzo della posta elettronica istituzionale.</w:t>
      </w:r>
      <w:r w:rsidR="73D9832C" w:rsidRPr="00983F28">
        <w:rPr>
          <w:sz w:val="24"/>
          <w:szCs w:val="24"/>
        </w:rPr>
        <w:t xml:space="preserve">   </w:t>
      </w:r>
    </w:p>
    <w:p w14:paraId="3D3912F3" w14:textId="23AA14CE" w:rsidR="006B103E" w:rsidRPr="00EE5B96" w:rsidRDefault="62E22BD8">
      <w:pPr>
        <w:pStyle w:val="Heading1"/>
      </w:pPr>
      <w:r>
        <w:t>Efficacia</w:t>
      </w:r>
      <w:r w:rsidR="383FD1AB">
        <w:t xml:space="preserve"> e durata</w:t>
      </w:r>
    </w:p>
    <w:p w14:paraId="4EF9B9D2" w14:textId="5D0DA013" w:rsidR="006B103E" w:rsidRDefault="62E22BD8">
      <w:pPr>
        <w:pStyle w:val="ListParagraph"/>
        <w:numPr>
          <w:ilvl w:val="0"/>
          <w:numId w:val="14"/>
        </w:numPr>
        <w:spacing w:after="120" w:line="276" w:lineRule="auto"/>
        <w:ind w:left="567" w:hanging="425"/>
        <w:contextualSpacing w:val="0"/>
        <w:jc w:val="both"/>
        <w:rPr>
          <w:sz w:val="24"/>
          <w:szCs w:val="24"/>
        </w:rPr>
      </w:pPr>
      <w:r w:rsidRPr="152D9D61">
        <w:rPr>
          <w:sz w:val="24"/>
          <w:szCs w:val="24"/>
        </w:rPr>
        <w:t>L’efficacia del presente Atto, debitamente sottoscritto dal Soggetto attuator</w:t>
      </w:r>
      <w:r w:rsidR="00665851">
        <w:rPr>
          <w:sz w:val="24"/>
          <w:szCs w:val="24"/>
        </w:rPr>
        <w:t>e</w:t>
      </w:r>
      <w:r w:rsidR="007C1EB8">
        <w:rPr>
          <w:sz w:val="24"/>
          <w:szCs w:val="24"/>
        </w:rPr>
        <w:t xml:space="preserve"> </w:t>
      </w:r>
      <w:r w:rsidR="00665851">
        <w:rPr>
          <w:sz w:val="24"/>
          <w:szCs w:val="24"/>
        </w:rPr>
        <w:t>dell’intervento</w:t>
      </w:r>
      <w:r w:rsidRPr="152D9D61">
        <w:rPr>
          <w:sz w:val="24"/>
          <w:szCs w:val="24"/>
        </w:rPr>
        <w:t xml:space="preserve">, decorre dalla data di </w:t>
      </w:r>
      <w:r w:rsidR="004D51D9">
        <w:rPr>
          <w:sz w:val="24"/>
          <w:szCs w:val="24"/>
        </w:rPr>
        <w:t>trasmissione dello stesso al</w:t>
      </w:r>
      <w:r w:rsidR="00665851" w:rsidDel="00665851">
        <w:rPr>
          <w:sz w:val="24"/>
          <w:szCs w:val="24"/>
        </w:rPr>
        <w:t xml:space="preserve"> </w:t>
      </w:r>
      <w:r w:rsidR="0050542E">
        <w:rPr>
          <w:sz w:val="24"/>
          <w:szCs w:val="24"/>
        </w:rPr>
        <w:t>Soggetto attuatore dell’investimento</w:t>
      </w:r>
      <w:r w:rsidRPr="152D9D61">
        <w:rPr>
          <w:sz w:val="24"/>
          <w:szCs w:val="24"/>
        </w:rPr>
        <w:t>.</w:t>
      </w:r>
    </w:p>
    <w:p w14:paraId="41E89DC3" w14:textId="23D7DF25" w:rsidR="00960505" w:rsidRDefault="62E22BD8">
      <w:pPr>
        <w:pStyle w:val="ListParagraph"/>
        <w:numPr>
          <w:ilvl w:val="0"/>
          <w:numId w:val="14"/>
        </w:numPr>
        <w:spacing w:after="120" w:line="276" w:lineRule="auto"/>
        <w:ind w:left="567" w:hanging="425"/>
        <w:contextualSpacing w:val="0"/>
        <w:jc w:val="both"/>
        <w:rPr>
          <w:sz w:val="24"/>
          <w:szCs w:val="24"/>
        </w:rPr>
      </w:pPr>
      <w:r w:rsidRPr="152D9D61">
        <w:rPr>
          <w:sz w:val="24"/>
          <w:szCs w:val="24"/>
        </w:rPr>
        <w:t>Il Soggetto attuatore</w:t>
      </w:r>
      <w:r w:rsidR="00A84490">
        <w:rPr>
          <w:sz w:val="24"/>
          <w:szCs w:val="24"/>
        </w:rPr>
        <w:t xml:space="preserve"> dell’intervento</w:t>
      </w:r>
      <w:r w:rsidRPr="152D9D61">
        <w:rPr>
          <w:sz w:val="24"/>
          <w:szCs w:val="24"/>
        </w:rPr>
        <w:t>, ai sensi e per gli effetti degli artt. 1341-1342 c.c., dichiara di approvare specificamente le suddette clausole del presente atto d’obbligo, artt. da 1 a 1</w:t>
      </w:r>
      <w:r w:rsidR="00AD17DE">
        <w:rPr>
          <w:sz w:val="24"/>
          <w:szCs w:val="24"/>
        </w:rPr>
        <w:t>1</w:t>
      </w:r>
      <w:r w:rsidR="7584343B" w:rsidRPr="152D9D61">
        <w:rPr>
          <w:sz w:val="24"/>
          <w:szCs w:val="24"/>
        </w:rPr>
        <w:t>.</w:t>
      </w:r>
    </w:p>
    <w:p w14:paraId="2B984EBB" w14:textId="77777777" w:rsidR="00681258" w:rsidRPr="00EE5B96" w:rsidDel="00C82272" w:rsidRDefault="00681258" w:rsidP="004D51D9">
      <w:pPr>
        <w:pStyle w:val="ListParagraph"/>
        <w:spacing w:after="120" w:line="276" w:lineRule="auto"/>
        <w:ind w:left="567"/>
        <w:contextualSpacing w:val="0"/>
        <w:jc w:val="both"/>
        <w:rPr>
          <w:sz w:val="24"/>
          <w:szCs w:val="24"/>
        </w:rPr>
      </w:pPr>
    </w:p>
    <w:tbl>
      <w:tblPr>
        <w:tblW w:w="9510" w:type="dxa"/>
        <w:tblCellMar>
          <w:left w:w="0" w:type="dxa"/>
          <w:right w:w="0" w:type="dxa"/>
        </w:tblCellMar>
        <w:tblLook w:val="04A0" w:firstRow="1" w:lastRow="0" w:firstColumn="1" w:lastColumn="0" w:noHBand="0" w:noVBand="1"/>
      </w:tblPr>
      <w:tblGrid>
        <w:gridCol w:w="4755"/>
        <w:gridCol w:w="4755"/>
      </w:tblGrid>
      <w:tr w:rsidR="0091028D" w:rsidRPr="00EE5B96" w14:paraId="62081FB1" w14:textId="77777777" w:rsidTr="152D9D61">
        <w:trPr>
          <w:trHeight w:val="1168"/>
        </w:trPr>
        <w:tc>
          <w:tcPr>
            <w:tcW w:w="4755" w:type="dxa"/>
            <w:shd w:val="clear" w:color="auto" w:fill="auto"/>
            <w:vAlign w:val="center"/>
            <w:hideMark/>
          </w:tcPr>
          <w:p w14:paraId="475EF75B" w14:textId="5E817FB9" w:rsidR="0091028D" w:rsidRDefault="5A7E53A0" w:rsidP="152D9D61">
            <w:pPr>
              <w:spacing w:after="120" w:line="276" w:lineRule="auto"/>
              <w:jc w:val="center"/>
              <w:textAlignment w:val="baseline"/>
              <w:rPr>
                <w:rFonts w:eastAsia="Times New Roman"/>
                <w:sz w:val="24"/>
                <w:szCs w:val="24"/>
                <w:lang w:eastAsia="it-IT"/>
              </w:rPr>
            </w:pPr>
            <w:r w:rsidRPr="152D9D61">
              <w:rPr>
                <w:rFonts w:eastAsia="Times New Roman"/>
                <w:sz w:val="24"/>
                <w:szCs w:val="24"/>
                <w:lang w:eastAsia="it-IT"/>
              </w:rPr>
              <w:t>Luogo e data</w:t>
            </w:r>
          </w:p>
          <w:p w14:paraId="51F8DA87" w14:textId="77777777" w:rsidR="002C1616" w:rsidRDefault="002C1616" w:rsidP="152D9D61">
            <w:pPr>
              <w:spacing w:after="120" w:line="276" w:lineRule="auto"/>
              <w:jc w:val="center"/>
              <w:textAlignment w:val="baseline"/>
              <w:rPr>
                <w:rFonts w:eastAsia="Times New Roman"/>
                <w:sz w:val="24"/>
                <w:szCs w:val="24"/>
                <w:lang w:eastAsia="it-IT"/>
              </w:rPr>
            </w:pPr>
          </w:p>
          <w:p w14:paraId="4CBB55AA" w14:textId="0A88A3DA" w:rsidR="002C1616" w:rsidRPr="00EE5B96" w:rsidRDefault="5A7E53A0" w:rsidP="152D9D61">
            <w:pPr>
              <w:spacing w:after="120" w:line="276" w:lineRule="auto"/>
              <w:jc w:val="center"/>
              <w:textAlignment w:val="baseline"/>
              <w:rPr>
                <w:rFonts w:eastAsia="Times New Roman"/>
                <w:sz w:val="24"/>
                <w:szCs w:val="24"/>
                <w:lang w:eastAsia="it-IT"/>
              </w:rPr>
            </w:pPr>
            <w:r w:rsidRPr="152D9D61">
              <w:rPr>
                <w:rFonts w:eastAsia="Times New Roman"/>
                <w:sz w:val="24"/>
                <w:szCs w:val="24"/>
                <w:lang w:eastAsia="it-IT"/>
              </w:rPr>
              <w:t>_______________________</w:t>
            </w:r>
          </w:p>
        </w:tc>
        <w:tc>
          <w:tcPr>
            <w:tcW w:w="4755" w:type="dxa"/>
            <w:shd w:val="clear" w:color="auto" w:fill="auto"/>
            <w:vAlign w:val="center"/>
            <w:hideMark/>
          </w:tcPr>
          <w:p w14:paraId="49D2424F" w14:textId="290DD5E4" w:rsidR="0091028D" w:rsidRPr="00EE5B96" w:rsidRDefault="747B1C82" w:rsidP="152D9D61">
            <w:pPr>
              <w:spacing w:after="120" w:line="276" w:lineRule="auto"/>
              <w:jc w:val="center"/>
              <w:textAlignment w:val="baseline"/>
              <w:rPr>
                <w:rFonts w:eastAsia="Times New Roman"/>
                <w:sz w:val="24"/>
                <w:szCs w:val="24"/>
                <w:lang w:eastAsia="it-IT"/>
              </w:rPr>
            </w:pPr>
            <w:r w:rsidRPr="152D9D61">
              <w:rPr>
                <w:rFonts w:eastAsia="Times New Roman"/>
                <w:sz w:val="24"/>
                <w:szCs w:val="24"/>
                <w:lang w:eastAsia="it-IT"/>
              </w:rPr>
              <w:t>Nominativo e firma</w:t>
            </w:r>
          </w:p>
          <w:p w14:paraId="3B464D1F" w14:textId="46D542D4" w:rsidR="002C1616" w:rsidRPr="00EE5B96" w:rsidRDefault="4BD6B2F7" w:rsidP="152D9D61">
            <w:pPr>
              <w:spacing w:after="120" w:line="276" w:lineRule="auto"/>
              <w:jc w:val="center"/>
              <w:textAlignment w:val="baseline"/>
              <w:rPr>
                <w:rFonts w:eastAsia="Times New Roman"/>
                <w:sz w:val="24"/>
                <w:szCs w:val="24"/>
                <w:lang w:eastAsia="it-IT"/>
              </w:rPr>
            </w:pPr>
            <w:r w:rsidRPr="152D9D61">
              <w:rPr>
                <w:rFonts w:eastAsia="Times New Roman"/>
                <w:sz w:val="24"/>
                <w:szCs w:val="24"/>
                <w:lang w:eastAsia="it-IT"/>
              </w:rPr>
              <w:t> </w:t>
            </w:r>
          </w:p>
          <w:p w14:paraId="0C317FFF" w14:textId="12D36512" w:rsidR="0091028D" w:rsidRPr="00EE5B96" w:rsidRDefault="747B1C82" w:rsidP="152D9D61">
            <w:pPr>
              <w:spacing w:after="120" w:line="276" w:lineRule="auto"/>
              <w:jc w:val="center"/>
              <w:textAlignment w:val="baseline"/>
              <w:rPr>
                <w:rFonts w:eastAsia="Times New Roman"/>
                <w:sz w:val="24"/>
                <w:szCs w:val="24"/>
                <w:lang w:eastAsia="it-IT"/>
              </w:rPr>
            </w:pPr>
            <w:r w:rsidRPr="152D9D61">
              <w:rPr>
                <w:rFonts w:eastAsia="Times New Roman"/>
                <w:sz w:val="24"/>
                <w:szCs w:val="24"/>
                <w:lang w:eastAsia="it-IT"/>
              </w:rPr>
              <w:t>________</w:t>
            </w:r>
            <w:r w:rsidR="59DEA618" w:rsidRPr="152D9D61">
              <w:rPr>
                <w:rFonts w:eastAsia="Times New Roman"/>
                <w:sz w:val="24"/>
                <w:szCs w:val="24"/>
                <w:lang w:eastAsia="it-IT"/>
              </w:rPr>
              <w:t>____________</w:t>
            </w:r>
            <w:r w:rsidRPr="152D9D61">
              <w:rPr>
                <w:rFonts w:eastAsia="Times New Roman"/>
                <w:sz w:val="24"/>
                <w:szCs w:val="24"/>
                <w:lang w:eastAsia="it-IT"/>
              </w:rPr>
              <w:t>_________</w:t>
            </w:r>
          </w:p>
        </w:tc>
      </w:tr>
    </w:tbl>
    <w:p w14:paraId="5C7BD495" w14:textId="77777777" w:rsidR="002B4B48" w:rsidRPr="00EE5B96" w:rsidRDefault="002B4B48">
      <w:pPr>
        <w:spacing w:after="120" w:line="276" w:lineRule="auto"/>
        <w:jc w:val="both"/>
        <w:rPr>
          <w:rFonts w:cstheme="minorHAnsi"/>
          <w:sz w:val="24"/>
          <w:szCs w:val="24"/>
        </w:rPr>
      </w:pPr>
    </w:p>
    <w:sectPr w:rsidR="002B4B48" w:rsidRPr="00EE5B96" w:rsidSect="001E6E13">
      <w:headerReference w:type="default" r:id="rId15"/>
      <w:pgSz w:w="11906" w:h="16838"/>
      <w:pgMar w:top="171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36AA" w14:textId="77777777" w:rsidR="00A03A06" w:rsidRDefault="00A03A06" w:rsidP="00D47FFA">
      <w:pPr>
        <w:spacing w:after="0" w:line="240" w:lineRule="auto"/>
      </w:pPr>
      <w:r>
        <w:separator/>
      </w:r>
    </w:p>
  </w:endnote>
  <w:endnote w:type="continuationSeparator" w:id="0">
    <w:p w14:paraId="29C4A558" w14:textId="77777777" w:rsidR="00A03A06" w:rsidRDefault="00A03A06" w:rsidP="00D47FFA">
      <w:pPr>
        <w:spacing w:after="0" w:line="240" w:lineRule="auto"/>
      </w:pPr>
      <w:r>
        <w:continuationSeparator/>
      </w:r>
    </w:p>
  </w:endnote>
  <w:endnote w:type="continuationNotice" w:id="1">
    <w:p w14:paraId="6430B440" w14:textId="77777777" w:rsidR="00A03A06" w:rsidRDefault="00A03A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8758" w14:textId="08CE72DF" w:rsidR="001E6E13" w:rsidRDefault="005E4CB9">
    <w:pPr>
      <w:pStyle w:val="Footer"/>
      <w:jc w:val="right"/>
    </w:pPr>
    <w:sdt>
      <w:sdtPr>
        <w:id w:val="-432901904"/>
        <w:docPartObj>
          <w:docPartGallery w:val="Page Numbers (Bottom of Page)"/>
          <w:docPartUnique/>
        </w:docPartObj>
      </w:sdtPr>
      <w:sdtEndPr>
        <w:rPr>
          <w:noProof/>
        </w:rPr>
      </w:sdtEndPr>
      <w:sdtContent>
        <w:r w:rsidR="001E6E13">
          <w:fldChar w:fldCharType="begin"/>
        </w:r>
        <w:r w:rsidR="001E6E13">
          <w:instrText xml:space="preserve"> PAGE   \* MERGEFORMAT </w:instrText>
        </w:r>
        <w:r w:rsidR="001E6E13">
          <w:fldChar w:fldCharType="separate"/>
        </w:r>
        <w:r w:rsidR="001E6E13">
          <w:rPr>
            <w:noProof/>
          </w:rPr>
          <w:t>2</w:t>
        </w:r>
        <w:r w:rsidR="001E6E13">
          <w:rPr>
            <w:noProof/>
          </w:rPr>
          <w:fldChar w:fldCharType="end"/>
        </w:r>
      </w:sdtContent>
    </w:sdt>
  </w:p>
  <w:p w14:paraId="006593D5" w14:textId="77777777" w:rsidR="00A36509" w:rsidRDefault="00A36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99EE" w14:textId="7CE8E08C" w:rsidR="00B509EF" w:rsidRDefault="00B509EF">
    <w:pPr>
      <w:pStyle w:val="Footer"/>
      <w:jc w:val="right"/>
    </w:pPr>
    <w:r>
      <w:fldChar w:fldCharType="begin"/>
    </w:r>
    <w:r>
      <w:instrText xml:space="preserve"> PAGE   \* MERGEFORMAT </w:instrText>
    </w:r>
    <w:r>
      <w:fldChar w:fldCharType="separate"/>
    </w:r>
    <w:r>
      <w:rPr>
        <w:noProof/>
      </w:rPr>
      <w:t>2</w:t>
    </w:r>
    <w:r>
      <w:rPr>
        <w:noProof/>
      </w:rPr>
      <w:fldChar w:fldCharType="end"/>
    </w:r>
  </w:p>
  <w:p w14:paraId="07E6A0EF" w14:textId="77777777" w:rsidR="00A36509" w:rsidRDefault="00A36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CCE48" w14:textId="77777777" w:rsidR="00A03A06" w:rsidRDefault="00A03A06" w:rsidP="00D47FFA">
      <w:pPr>
        <w:spacing w:after="0" w:line="240" w:lineRule="auto"/>
      </w:pPr>
      <w:r>
        <w:separator/>
      </w:r>
    </w:p>
  </w:footnote>
  <w:footnote w:type="continuationSeparator" w:id="0">
    <w:p w14:paraId="02125990" w14:textId="77777777" w:rsidR="00A03A06" w:rsidRDefault="00A03A06" w:rsidP="00D47FFA">
      <w:pPr>
        <w:spacing w:after="0" w:line="240" w:lineRule="auto"/>
      </w:pPr>
      <w:r>
        <w:continuationSeparator/>
      </w:r>
    </w:p>
  </w:footnote>
  <w:footnote w:type="continuationNotice" w:id="1">
    <w:p w14:paraId="1F8AEB77" w14:textId="77777777" w:rsidR="00A03A06" w:rsidRDefault="00A03A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2361" w14:textId="4C45C2EE" w:rsidR="00FE6019" w:rsidRDefault="00FE5D36">
    <w:pPr>
      <w:pStyle w:val="Header"/>
    </w:pPr>
    <w:r>
      <w:rPr>
        <w:noProof/>
      </w:rPr>
      <w:drawing>
        <wp:inline distT="0" distB="0" distL="0" distR="0" wp14:anchorId="3851147A" wp14:editId="046FCA9C">
          <wp:extent cx="5731510" cy="428625"/>
          <wp:effectExtent l="0" t="0" r="2540" b="9525"/>
          <wp:docPr id="9" name="Immagine 9"/>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28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3585"/>
      <w:gridCol w:w="2190"/>
      <w:gridCol w:w="2128"/>
    </w:tblGrid>
    <w:tr w:rsidR="002B63C4" w14:paraId="344FACE7" w14:textId="77777777" w:rsidTr="00BF4203">
      <w:trPr>
        <w:trHeight w:val="1134"/>
        <w:jc w:val="center"/>
      </w:trPr>
      <w:tc>
        <w:tcPr>
          <w:tcW w:w="2828" w:type="dxa"/>
          <w:vAlign w:val="center"/>
        </w:tcPr>
        <w:p w14:paraId="1C1528BD" w14:textId="77777777" w:rsidR="002B63C4" w:rsidRDefault="002B63C4" w:rsidP="002B63C4">
          <w:pPr>
            <w:pStyle w:val="Header"/>
            <w:jc w:val="center"/>
          </w:pPr>
          <w:r>
            <w:rPr>
              <w:noProof/>
            </w:rPr>
            <w:drawing>
              <wp:inline distT="0" distB="0" distL="0" distR="0" wp14:anchorId="6FA8E7EA" wp14:editId="3DD5FF95">
                <wp:extent cx="1694583" cy="361950"/>
                <wp:effectExtent l="0" t="0" r="127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402" cy="392028"/>
                        </a:xfrm>
                        <a:prstGeom prst="rect">
                          <a:avLst/>
                        </a:prstGeom>
                        <a:noFill/>
                        <a:ln>
                          <a:noFill/>
                        </a:ln>
                      </pic:spPr>
                    </pic:pic>
                  </a:graphicData>
                </a:graphic>
              </wp:inline>
            </w:drawing>
          </w:r>
        </w:p>
      </w:tc>
      <w:tc>
        <w:tcPr>
          <w:tcW w:w="3603" w:type="dxa"/>
          <w:vAlign w:val="center"/>
        </w:tcPr>
        <w:p w14:paraId="72C88930" w14:textId="77777777" w:rsidR="002B63C4" w:rsidRDefault="002B63C4" w:rsidP="002B63C4">
          <w:pPr>
            <w:pStyle w:val="Header"/>
          </w:pPr>
          <w:r>
            <w:t xml:space="preserve">          </w:t>
          </w:r>
          <w:r>
            <w:rPr>
              <w:noProof/>
            </w:rPr>
            <w:drawing>
              <wp:inline distT="0" distB="0" distL="0" distR="0" wp14:anchorId="55BACF78" wp14:editId="7AB60E59">
                <wp:extent cx="333375" cy="39052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t xml:space="preserve"> </w:t>
          </w:r>
          <w:r>
            <w:rPr>
              <w:noProof/>
            </w:rPr>
            <w:drawing>
              <wp:inline distT="0" distB="0" distL="0" distR="0" wp14:anchorId="355171C8" wp14:editId="1086CC77">
                <wp:extent cx="1447800" cy="4000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7800" cy="400050"/>
                        </a:xfrm>
                        <a:prstGeom prst="rect">
                          <a:avLst/>
                        </a:prstGeom>
                        <a:noFill/>
                        <a:ln>
                          <a:noFill/>
                        </a:ln>
                      </pic:spPr>
                    </pic:pic>
                  </a:graphicData>
                </a:graphic>
              </wp:inline>
            </w:drawing>
          </w:r>
          <w:r>
            <w:t xml:space="preserve"> </w:t>
          </w:r>
        </w:p>
      </w:tc>
      <w:tc>
        <w:tcPr>
          <w:tcW w:w="2198" w:type="dxa"/>
          <w:vAlign w:val="center"/>
        </w:tcPr>
        <w:p w14:paraId="1243EEED" w14:textId="77777777" w:rsidR="002B63C4" w:rsidRDefault="002B63C4" w:rsidP="002B63C4">
          <w:pPr>
            <w:pStyle w:val="Header"/>
            <w:ind w:left="708"/>
          </w:pPr>
          <w:r>
            <w:rPr>
              <w:noProof/>
            </w:rPr>
            <w:drawing>
              <wp:inline distT="0" distB="0" distL="0" distR="0" wp14:anchorId="1E5EBDA9" wp14:editId="339EBA5C">
                <wp:extent cx="504825" cy="421288"/>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3237" cy="428308"/>
                        </a:xfrm>
                        <a:prstGeom prst="rect">
                          <a:avLst/>
                        </a:prstGeom>
                        <a:noFill/>
                        <a:ln>
                          <a:noFill/>
                        </a:ln>
                      </pic:spPr>
                    </pic:pic>
                  </a:graphicData>
                </a:graphic>
              </wp:inline>
            </w:drawing>
          </w:r>
        </w:p>
      </w:tc>
      <w:tc>
        <w:tcPr>
          <w:tcW w:w="2160" w:type="dxa"/>
          <w:vAlign w:val="center"/>
        </w:tcPr>
        <w:p w14:paraId="5331B092" w14:textId="77777777" w:rsidR="002B63C4" w:rsidRDefault="002B63C4" w:rsidP="002B63C4">
          <w:pPr>
            <w:pStyle w:val="Header"/>
          </w:pPr>
          <w:r>
            <w:rPr>
              <w:noProof/>
            </w:rPr>
            <mc:AlternateContent>
              <mc:Choice Requires="wps">
                <w:drawing>
                  <wp:anchor distT="0" distB="0" distL="114300" distR="114300" simplePos="0" relativeHeight="251658240" behindDoc="0" locked="0" layoutInCell="1" allowOverlap="1" wp14:anchorId="6B603D93" wp14:editId="66272EA8">
                    <wp:simplePos x="0" y="0"/>
                    <wp:positionH relativeFrom="column">
                      <wp:posOffset>314960</wp:posOffset>
                    </wp:positionH>
                    <wp:positionV relativeFrom="paragraph">
                      <wp:posOffset>23495</wp:posOffset>
                    </wp:positionV>
                    <wp:extent cx="752475" cy="364490"/>
                    <wp:effectExtent l="0" t="0" r="28575" b="16510"/>
                    <wp:wrapNone/>
                    <wp:docPr id="6" name="Casella di testo 6"/>
                    <wp:cNvGraphicFramePr/>
                    <a:graphic xmlns:a="http://schemas.openxmlformats.org/drawingml/2006/main">
                      <a:graphicData uri="http://schemas.microsoft.com/office/word/2010/wordprocessingShape">
                        <wps:wsp>
                          <wps:cNvSpPr txBox="1"/>
                          <wps:spPr>
                            <a:xfrm>
                              <a:off x="0" y="0"/>
                              <a:ext cx="752475" cy="364490"/>
                            </a:xfrm>
                            <a:prstGeom prst="rect">
                              <a:avLst/>
                            </a:prstGeom>
                            <a:solidFill>
                              <a:schemeClr val="lt1"/>
                            </a:solidFill>
                            <a:ln w="6350">
                              <a:solidFill>
                                <a:prstClr val="black"/>
                              </a:solidFill>
                            </a:ln>
                          </wps:spPr>
                          <wps:txbx>
                            <w:txbxContent>
                              <w:p w14:paraId="275FAA4E" w14:textId="77777777" w:rsidR="002B63C4" w:rsidRDefault="002B63C4" w:rsidP="002B63C4">
                                <w:r>
                                  <w:t>Logo 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03D93" id="_x0000_t202" coordsize="21600,21600" o:spt="202" path="m,l,21600r21600,l21600,xe">
                    <v:stroke joinstyle="miter"/>
                    <v:path gradientshapeok="t" o:connecttype="rect"/>
                  </v:shapetype>
                  <v:shape id="Casella di testo 6" o:spid="_x0000_s1026" type="#_x0000_t202" style="position:absolute;margin-left:24.8pt;margin-top:1.85pt;width:59.25pt;height:2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" fillcolor="white [3201]" strokeweight=".5pt">
                    <v:textbox>
                      <w:txbxContent>
                        <w:p w14:paraId="275FAA4E" w14:textId="77777777" w:rsidR="002B63C4" w:rsidRDefault="002B63C4" w:rsidP="002B63C4">
                          <w:r>
                            <w:t>Logo ente</w:t>
                          </w:r>
                        </w:p>
                      </w:txbxContent>
                    </v:textbox>
                  </v:shape>
                </w:pict>
              </mc:Fallback>
            </mc:AlternateContent>
          </w:r>
          <w:r>
            <w:t xml:space="preserve">      </w:t>
          </w:r>
        </w:p>
      </w:tc>
    </w:tr>
  </w:tbl>
  <w:p w14:paraId="12D6C2FA" w14:textId="6F127023" w:rsidR="00A36509" w:rsidRDefault="00A36509" w:rsidP="000F4E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9BA5" w14:textId="5561776C" w:rsidR="00AA64F8" w:rsidRDefault="00AA6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0F7"/>
    <w:multiLevelType w:val="hybridMultilevel"/>
    <w:tmpl w:val="D08C04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0810EF"/>
    <w:multiLevelType w:val="hybridMultilevel"/>
    <w:tmpl w:val="98C68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88403D"/>
    <w:multiLevelType w:val="hybridMultilevel"/>
    <w:tmpl w:val="55283E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AC2215"/>
    <w:multiLevelType w:val="hybridMultilevel"/>
    <w:tmpl w:val="4E28D18C"/>
    <w:lvl w:ilvl="0" w:tplc="0410000F">
      <w:start w:val="1"/>
      <w:numFmt w:val="decimal"/>
      <w:lvlText w:val="%1."/>
      <w:lvlJc w:val="left"/>
      <w:pPr>
        <w:ind w:left="496" w:hanging="360"/>
      </w:pPr>
    </w:lvl>
    <w:lvl w:ilvl="1" w:tplc="04100019">
      <w:start w:val="1"/>
      <w:numFmt w:val="lowerLetter"/>
      <w:lvlText w:val="%2."/>
      <w:lvlJc w:val="left"/>
      <w:pPr>
        <w:ind w:left="1216" w:hanging="360"/>
      </w:pPr>
    </w:lvl>
    <w:lvl w:ilvl="2" w:tplc="0410001B" w:tentative="1">
      <w:start w:val="1"/>
      <w:numFmt w:val="lowerRoman"/>
      <w:lvlText w:val="%3."/>
      <w:lvlJc w:val="right"/>
      <w:pPr>
        <w:ind w:left="1936" w:hanging="180"/>
      </w:pPr>
    </w:lvl>
    <w:lvl w:ilvl="3" w:tplc="0410000F" w:tentative="1">
      <w:start w:val="1"/>
      <w:numFmt w:val="decimal"/>
      <w:lvlText w:val="%4."/>
      <w:lvlJc w:val="left"/>
      <w:pPr>
        <w:ind w:left="2656" w:hanging="360"/>
      </w:pPr>
    </w:lvl>
    <w:lvl w:ilvl="4" w:tplc="04100019" w:tentative="1">
      <w:start w:val="1"/>
      <w:numFmt w:val="lowerLetter"/>
      <w:lvlText w:val="%5."/>
      <w:lvlJc w:val="left"/>
      <w:pPr>
        <w:ind w:left="3376" w:hanging="360"/>
      </w:pPr>
    </w:lvl>
    <w:lvl w:ilvl="5" w:tplc="0410001B" w:tentative="1">
      <w:start w:val="1"/>
      <w:numFmt w:val="lowerRoman"/>
      <w:lvlText w:val="%6."/>
      <w:lvlJc w:val="right"/>
      <w:pPr>
        <w:ind w:left="4096" w:hanging="180"/>
      </w:pPr>
    </w:lvl>
    <w:lvl w:ilvl="6" w:tplc="0410000F" w:tentative="1">
      <w:start w:val="1"/>
      <w:numFmt w:val="decimal"/>
      <w:lvlText w:val="%7."/>
      <w:lvlJc w:val="left"/>
      <w:pPr>
        <w:ind w:left="4816" w:hanging="360"/>
      </w:pPr>
    </w:lvl>
    <w:lvl w:ilvl="7" w:tplc="04100019" w:tentative="1">
      <w:start w:val="1"/>
      <w:numFmt w:val="lowerLetter"/>
      <w:lvlText w:val="%8."/>
      <w:lvlJc w:val="left"/>
      <w:pPr>
        <w:ind w:left="5536" w:hanging="360"/>
      </w:pPr>
    </w:lvl>
    <w:lvl w:ilvl="8" w:tplc="0410001B" w:tentative="1">
      <w:start w:val="1"/>
      <w:numFmt w:val="lowerRoman"/>
      <w:lvlText w:val="%9."/>
      <w:lvlJc w:val="right"/>
      <w:pPr>
        <w:ind w:left="6256" w:hanging="180"/>
      </w:pPr>
    </w:lvl>
  </w:abstractNum>
  <w:abstractNum w:abstractNumId="4" w15:restartNumberingAfterBreak="0">
    <w:nsid w:val="1B147F22"/>
    <w:multiLevelType w:val="hybridMultilevel"/>
    <w:tmpl w:val="21B44FCC"/>
    <w:lvl w:ilvl="0" w:tplc="5FC0B228">
      <w:start w:val="1"/>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2CB96B7B"/>
    <w:multiLevelType w:val="hybridMultilevel"/>
    <w:tmpl w:val="866C3CD4"/>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15:restartNumberingAfterBreak="0">
    <w:nsid w:val="2FE51DCD"/>
    <w:multiLevelType w:val="hybridMultilevel"/>
    <w:tmpl w:val="E2DA7E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55E6830"/>
    <w:multiLevelType w:val="hybridMultilevel"/>
    <w:tmpl w:val="56BCBC72"/>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621452"/>
    <w:multiLevelType w:val="hybridMultilevel"/>
    <w:tmpl w:val="73E82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2A785D"/>
    <w:multiLevelType w:val="hybridMultilevel"/>
    <w:tmpl w:val="2EEEDC12"/>
    <w:lvl w:ilvl="0" w:tplc="4EB85BAC">
      <w:start w:val="1"/>
      <w:numFmt w:val="decimal"/>
      <w:lvlText w:val="%1."/>
      <w:lvlJc w:val="left"/>
      <w:pPr>
        <w:ind w:left="360" w:firstLine="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065B99"/>
    <w:multiLevelType w:val="hybridMultilevel"/>
    <w:tmpl w:val="6FC672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0D6CF2"/>
    <w:multiLevelType w:val="hybridMultilevel"/>
    <w:tmpl w:val="98102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A337EE"/>
    <w:multiLevelType w:val="multilevel"/>
    <w:tmpl w:val="45D43EC8"/>
    <w:lvl w:ilvl="0">
      <w:start w:val="3"/>
      <w:numFmt w:val="decimal"/>
      <w:pStyle w:val="Style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CD21DA6"/>
    <w:multiLevelType w:val="hybridMultilevel"/>
    <w:tmpl w:val="ED824274"/>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4" w15:restartNumberingAfterBreak="0">
    <w:nsid w:val="693608E1"/>
    <w:multiLevelType w:val="hybridMultilevel"/>
    <w:tmpl w:val="1D081DA4"/>
    <w:lvl w:ilvl="0" w:tplc="96D86A74">
      <w:start w:val="1"/>
      <w:numFmt w:val="decimal"/>
      <w:pStyle w:val="Heading1"/>
      <w:lvlText w:val="Articolo %1 - "/>
      <w:lvlJc w:val="left"/>
      <w:pPr>
        <w:ind w:left="5322" w:hanging="360"/>
      </w:pPr>
      <w:rPr>
        <w:rFonts w:asciiTheme="minorHAnsi" w:hAnsiTheme="minorHAnsi" w:cstheme="minorHAns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B223D27"/>
    <w:multiLevelType w:val="hybridMultilevel"/>
    <w:tmpl w:val="8A1E18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C2C2CAA"/>
    <w:multiLevelType w:val="hybridMultilevel"/>
    <w:tmpl w:val="489E39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83057A"/>
    <w:multiLevelType w:val="hybridMultilevel"/>
    <w:tmpl w:val="866E9E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D8E72DD"/>
    <w:multiLevelType w:val="hybridMultilevel"/>
    <w:tmpl w:val="BF64F1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E7514B1"/>
    <w:multiLevelType w:val="hybridMultilevel"/>
    <w:tmpl w:val="E4D08A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38912133">
    <w:abstractNumId w:val="12"/>
    <w:lvlOverride w:ilvl="0">
      <w:startOverride w:val="1"/>
    </w:lvlOverride>
  </w:num>
  <w:num w:numId="2" w16cid:durableId="1896744398">
    <w:abstractNumId w:val="2"/>
  </w:num>
  <w:num w:numId="3" w16cid:durableId="2061130085">
    <w:abstractNumId w:val="8"/>
  </w:num>
  <w:num w:numId="4" w16cid:durableId="1610817718">
    <w:abstractNumId w:val="14"/>
  </w:num>
  <w:num w:numId="5" w16cid:durableId="553736914">
    <w:abstractNumId w:val="6"/>
  </w:num>
  <w:num w:numId="6" w16cid:durableId="1205557225">
    <w:abstractNumId w:val="19"/>
  </w:num>
  <w:num w:numId="7" w16cid:durableId="1889293357">
    <w:abstractNumId w:val="9"/>
  </w:num>
  <w:num w:numId="8" w16cid:durableId="1749158464">
    <w:abstractNumId w:val="0"/>
  </w:num>
  <w:num w:numId="9" w16cid:durableId="1894272191">
    <w:abstractNumId w:val="3"/>
  </w:num>
  <w:num w:numId="10" w16cid:durableId="46999947">
    <w:abstractNumId w:val="15"/>
  </w:num>
  <w:num w:numId="11" w16cid:durableId="1756392185">
    <w:abstractNumId w:val="10"/>
  </w:num>
  <w:num w:numId="12" w16cid:durableId="81923006">
    <w:abstractNumId w:val="18"/>
  </w:num>
  <w:num w:numId="13" w16cid:durableId="1340154015">
    <w:abstractNumId w:val="17"/>
  </w:num>
  <w:num w:numId="14" w16cid:durableId="1033074109">
    <w:abstractNumId w:val="16"/>
  </w:num>
  <w:num w:numId="15" w16cid:durableId="217282273">
    <w:abstractNumId w:val="1"/>
  </w:num>
  <w:num w:numId="16" w16cid:durableId="1691107966">
    <w:abstractNumId w:val="7"/>
  </w:num>
  <w:num w:numId="17" w16cid:durableId="1503357029">
    <w:abstractNumId w:val="5"/>
  </w:num>
  <w:num w:numId="18" w16cid:durableId="670913272">
    <w:abstractNumId w:val="13"/>
  </w:num>
  <w:num w:numId="19" w16cid:durableId="1161851097">
    <w:abstractNumId w:val="4"/>
  </w:num>
  <w:num w:numId="20" w16cid:durableId="78337936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2D"/>
    <w:rsid w:val="000003A9"/>
    <w:rsid w:val="000026B5"/>
    <w:rsid w:val="000054B6"/>
    <w:rsid w:val="00010889"/>
    <w:rsid w:val="00011232"/>
    <w:rsid w:val="000128CA"/>
    <w:rsid w:val="00016961"/>
    <w:rsid w:val="00020E57"/>
    <w:rsid w:val="00020EFF"/>
    <w:rsid w:val="00022EFA"/>
    <w:rsid w:val="000234CA"/>
    <w:rsid w:val="000237DD"/>
    <w:rsid w:val="000239E6"/>
    <w:rsid w:val="00023B38"/>
    <w:rsid w:val="00025AB7"/>
    <w:rsid w:val="00026420"/>
    <w:rsid w:val="0003270D"/>
    <w:rsid w:val="0003333C"/>
    <w:rsid w:val="00035951"/>
    <w:rsid w:val="000367FB"/>
    <w:rsid w:val="000413F4"/>
    <w:rsid w:val="00044088"/>
    <w:rsid w:val="00050BE4"/>
    <w:rsid w:val="0005268D"/>
    <w:rsid w:val="000560A0"/>
    <w:rsid w:val="00056624"/>
    <w:rsid w:val="00063C9A"/>
    <w:rsid w:val="0006491F"/>
    <w:rsid w:val="00066B09"/>
    <w:rsid w:val="00070593"/>
    <w:rsid w:val="00072CDA"/>
    <w:rsid w:val="000800F9"/>
    <w:rsid w:val="0008243E"/>
    <w:rsid w:val="000838CA"/>
    <w:rsid w:val="00084480"/>
    <w:rsid w:val="00090EEF"/>
    <w:rsid w:val="00092F3D"/>
    <w:rsid w:val="000951EF"/>
    <w:rsid w:val="00096133"/>
    <w:rsid w:val="00097407"/>
    <w:rsid w:val="000A2C80"/>
    <w:rsid w:val="000A4241"/>
    <w:rsid w:val="000A512F"/>
    <w:rsid w:val="000B1D9C"/>
    <w:rsid w:val="000B70D0"/>
    <w:rsid w:val="000C1070"/>
    <w:rsid w:val="000C16D6"/>
    <w:rsid w:val="000D090A"/>
    <w:rsid w:val="000D2247"/>
    <w:rsid w:val="000D4B43"/>
    <w:rsid w:val="000D7B64"/>
    <w:rsid w:val="000E18DF"/>
    <w:rsid w:val="000E1CF1"/>
    <w:rsid w:val="000E2122"/>
    <w:rsid w:val="000E2B52"/>
    <w:rsid w:val="000E38C1"/>
    <w:rsid w:val="000E68B4"/>
    <w:rsid w:val="000E7147"/>
    <w:rsid w:val="000F0C0D"/>
    <w:rsid w:val="000F20D0"/>
    <w:rsid w:val="000F35DE"/>
    <w:rsid w:val="000F426D"/>
    <w:rsid w:val="000F4A52"/>
    <w:rsid w:val="000F4EC0"/>
    <w:rsid w:val="000F57FE"/>
    <w:rsid w:val="000F5CEB"/>
    <w:rsid w:val="000F69C0"/>
    <w:rsid w:val="000F6F86"/>
    <w:rsid w:val="00101DCC"/>
    <w:rsid w:val="00101F43"/>
    <w:rsid w:val="00103D99"/>
    <w:rsid w:val="00106218"/>
    <w:rsid w:val="00112A73"/>
    <w:rsid w:val="00112FFD"/>
    <w:rsid w:val="001171CC"/>
    <w:rsid w:val="00117383"/>
    <w:rsid w:val="00117733"/>
    <w:rsid w:val="0012657C"/>
    <w:rsid w:val="00127079"/>
    <w:rsid w:val="0012708D"/>
    <w:rsid w:val="00127A12"/>
    <w:rsid w:val="0013091C"/>
    <w:rsid w:val="00131015"/>
    <w:rsid w:val="00131051"/>
    <w:rsid w:val="00131828"/>
    <w:rsid w:val="00132FF8"/>
    <w:rsid w:val="00133A28"/>
    <w:rsid w:val="00133BBC"/>
    <w:rsid w:val="00134132"/>
    <w:rsid w:val="00134271"/>
    <w:rsid w:val="00136640"/>
    <w:rsid w:val="00136DB0"/>
    <w:rsid w:val="00141988"/>
    <w:rsid w:val="001429BB"/>
    <w:rsid w:val="00143137"/>
    <w:rsid w:val="0014352A"/>
    <w:rsid w:val="00144BF6"/>
    <w:rsid w:val="00146BC7"/>
    <w:rsid w:val="00150ADD"/>
    <w:rsid w:val="0015411C"/>
    <w:rsid w:val="00155432"/>
    <w:rsid w:val="001564E7"/>
    <w:rsid w:val="00162C56"/>
    <w:rsid w:val="00170D50"/>
    <w:rsid w:val="00171EAC"/>
    <w:rsid w:val="00172D9C"/>
    <w:rsid w:val="00172FF1"/>
    <w:rsid w:val="00173338"/>
    <w:rsid w:val="00173DE8"/>
    <w:rsid w:val="00176671"/>
    <w:rsid w:val="001776CC"/>
    <w:rsid w:val="00181EAA"/>
    <w:rsid w:val="00182359"/>
    <w:rsid w:val="00182B1C"/>
    <w:rsid w:val="001838DF"/>
    <w:rsid w:val="00186371"/>
    <w:rsid w:val="00194BDF"/>
    <w:rsid w:val="00194ECC"/>
    <w:rsid w:val="00195ED1"/>
    <w:rsid w:val="001966A5"/>
    <w:rsid w:val="001A01F1"/>
    <w:rsid w:val="001A044F"/>
    <w:rsid w:val="001A0485"/>
    <w:rsid w:val="001A20B8"/>
    <w:rsid w:val="001A3B1B"/>
    <w:rsid w:val="001B0B4F"/>
    <w:rsid w:val="001B2DA8"/>
    <w:rsid w:val="001B30C5"/>
    <w:rsid w:val="001B4085"/>
    <w:rsid w:val="001B4314"/>
    <w:rsid w:val="001C2846"/>
    <w:rsid w:val="001C36E6"/>
    <w:rsid w:val="001C4608"/>
    <w:rsid w:val="001C4A26"/>
    <w:rsid w:val="001C54B4"/>
    <w:rsid w:val="001C681A"/>
    <w:rsid w:val="001D1204"/>
    <w:rsid w:val="001D174A"/>
    <w:rsid w:val="001D3C30"/>
    <w:rsid w:val="001D5148"/>
    <w:rsid w:val="001D69F8"/>
    <w:rsid w:val="001E0BEB"/>
    <w:rsid w:val="001E2DA8"/>
    <w:rsid w:val="001E5ACD"/>
    <w:rsid w:val="001E5D7E"/>
    <w:rsid w:val="001E6E13"/>
    <w:rsid w:val="001E7188"/>
    <w:rsid w:val="001F08FF"/>
    <w:rsid w:val="001F0BA3"/>
    <w:rsid w:val="001F0CF3"/>
    <w:rsid w:val="001F0FC3"/>
    <w:rsid w:val="001F109A"/>
    <w:rsid w:val="001F1335"/>
    <w:rsid w:val="001F293F"/>
    <w:rsid w:val="001F2945"/>
    <w:rsid w:val="001F6791"/>
    <w:rsid w:val="0020063E"/>
    <w:rsid w:val="002010BD"/>
    <w:rsid w:val="00202CF6"/>
    <w:rsid w:val="0020617F"/>
    <w:rsid w:val="00207140"/>
    <w:rsid w:val="00207343"/>
    <w:rsid w:val="00213B64"/>
    <w:rsid w:val="00226575"/>
    <w:rsid w:val="00230E8B"/>
    <w:rsid w:val="0023168F"/>
    <w:rsid w:val="00232CA6"/>
    <w:rsid w:val="002355D4"/>
    <w:rsid w:val="00235902"/>
    <w:rsid w:val="00235D84"/>
    <w:rsid w:val="00235EFE"/>
    <w:rsid w:val="0023605D"/>
    <w:rsid w:val="002364F2"/>
    <w:rsid w:val="00236826"/>
    <w:rsid w:val="0024009D"/>
    <w:rsid w:val="002402E1"/>
    <w:rsid w:val="0024180E"/>
    <w:rsid w:val="00241D89"/>
    <w:rsid w:val="00242AFE"/>
    <w:rsid w:val="00242C85"/>
    <w:rsid w:val="00243D17"/>
    <w:rsid w:val="00246AA0"/>
    <w:rsid w:val="00246EC4"/>
    <w:rsid w:val="00250B38"/>
    <w:rsid w:val="00251E09"/>
    <w:rsid w:val="00257B6F"/>
    <w:rsid w:val="00260252"/>
    <w:rsid w:val="00261AEE"/>
    <w:rsid w:val="00263C50"/>
    <w:rsid w:val="00263C61"/>
    <w:rsid w:val="0026609E"/>
    <w:rsid w:val="00271127"/>
    <w:rsid w:val="002717F4"/>
    <w:rsid w:val="00274344"/>
    <w:rsid w:val="00277DF9"/>
    <w:rsid w:val="00280985"/>
    <w:rsid w:val="0028153A"/>
    <w:rsid w:val="00290BBB"/>
    <w:rsid w:val="002933DB"/>
    <w:rsid w:val="00293B31"/>
    <w:rsid w:val="002951E0"/>
    <w:rsid w:val="00297B8A"/>
    <w:rsid w:val="002A0013"/>
    <w:rsid w:val="002A51E0"/>
    <w:rsid w:val="002A586A"/>
    <w:rsid w:val="002A5D4B"/>
    <w:rsid w:val="002A691F"/>
    <w:rsid w:val="002A7975"/>
    <w:rsid w:val="002A7A89"/>
    <w:rsid w:val="002B1FA3"/>
    <w:rsid w:val="002B2E49"/>
    <w:rsid w:val="002B32DC"/>
    <w:rsid w:val="002B4B48"/>
    <w:rsid w:val="002B61DA"/>
    <w:rsid w:val="002B63C4"/>
    <w:rsid w:val="002B767C"/>
    <w:rsid w:val="002C1616"/>
    <w:rsid w:val="002C1FC5"/>
    <w:rsid w:val="002C2276"/>
    <w:rsid w:val="002C28E2"/>
    <w:rsid w:val="002C43D7"/>
    <w:rsid w:val="002C499E"/>
    <w:rsid w:val="002C7882"/>
    <w:rsid w:val="002D1A32"/>
    <w:rsid w:val="002D4478"/>
    <w:rsid w:val="002D51F7"/>
    <w:rsid w:val="002D5DBB"/>
    <w:rsid w:val="002D7989"/>
    <w:rsid w:val="002E0883"/>
    <w:rsid w:val="002E2BC2"/>
    <w:rsid w:val="002E2EDE"/>
    <w:rsid w:val="002E38F0"/>
    <w:rsid w:val="002E545E"/>
    <w:rsid w:val="002F3CB0"/>
    <w:rsid w:val="003001AD"/>
    <w:rsid w:val="00301F54"/>
    <w:rsid w:val="00302A4A"/>
    <w:rsid w:val="00304F38"/>
    <w:rsid w:val="00305AF0"/>
    <w:rsid w:val="003101CC"/>
    <w:rsid w:val="003104A2"/>
    <w:rsid w:val="00315132"/>
    <w:rsid w:val="00320B72"/>
    <w:rsid w:val="00323AEF"/>
    <w:rsid w:val="00323EEA"/>
    <w:rsid w:val="003269D2"/>
    <w:rsid w:val="00331ACF"/>
    <w:rsid w:val="00331CC5"/>
    <w:rsid w:val="00335105"/>
    <w:rsid w:val="00340294"/>
    <w:rsid w:val="00340D56"/>
    <w:rsid w:val="0034249E"/>
    <w:rsid w:val="00346202"/>
    <w:rsid w:val="003518B7"/>
    <w:rsid w:val="00353A8F"/>
    <w:rsid w:val="00356EA8"/>
    <w:rsid w:val="003603F2"/>
    <w:rsid w:val="0036192A"/>
    <w:rsid w:val="003634DF"/>
    <w:rsid w:val="0036356E"/>
    <w:rsid w:val="0036377C"/>
    <w:rsid w:val="0036527E"/>
    <w:rsid w:val="003661E0"/>
    <w:rsid w:val="00366887"/>
    <w:rsid w:val="00366C8E"/>
    <w:rsid w:val="0036772F"/>
    <w:rsid w:val="00367874"/>
    <w:rsid w:val="00367F04"/>
    <w:rsid w:val="00370F6D"/>
    <w:rsid w:val="003720B4"/>
    <w:rsid w:val="00373F5B"/>
    <w:rsid w:val="003762C7"/>
    <w:rsid w:val="003829F5"/>
    <w:rsid w:val="00383D5B"/>
    <w:rsid w:val="0038468E"/>
    <w:rsid w:val="003850DD"/>
    <w:rsid w:val="00385F40"/>
    <w:rsid w:val="003868C1"/>
    <w:rsid w:val="00386CE3"/>
    <w:rsid w:val="00387CE6"/>
    <w:rsid w:val="00397594"/>
    <w:rsid w:val="003A1475"/>
    <w:rsid w:val="003A2BF1"/>
    <w:rsid w:val="003A50CD"/>
    <w:rsid w:val="003A63AF"/>
    <w:rsid w:val="003A674C"/>
    <w:rsid w:val="003A7711"/>
    <w:rsid w:val="003B1AEA"/>
    <w:rsid w:val="003B2A4E"/>
    <w:rsid w:val="003B30FB"/>
    <w:rsid w:val="003B549B"/>
    <w:rsid w:val="003B5B9B"/>
    <w:rsid w:val="003B7303"/>
    <w:rsid w:val="003B77E9"/>
    <w:rsid w:val="003C0309"/>
    <w:rsid w:val="003C2949"/>
    <w:rsid w:val="003C35D8"/>
    <w:rsid w:val="003D3C80"/>
    <w:rsid w:val="003D743C"/>
    <w:rsid w:val="003E0861"/>
    <w:rsid w:val="003E0DD7"/>
    <w:rsid w:val="003E1255"/>
    <w:rsid w:val="003E4346"/>
    <w:rsid w:val="003F5492"/>
    <w:rsid w:val="003F5DA6"/>
    <w:rsid w:val="003F66C8"/>
    <w:rsid w:val="003F6E51"/>
    <w:rsid w:val="003F7467"/>
    <w:rsid w:val="003F7F45"/>
    <w:rsid w:val="004001EB"/>
    <w:rsid w:val="0040213B"/>
    <w:rsid w:val="00402749"/>
    <w:rsid w:val="00405CB1"/>
    <w:rsid w:val="00407F01"/>
    <w:rsid w:val="004101CA"/>
    <w:rsid w:val="00412153"/>
    <w:rsid w:val="004128BF"/>
    <w:rsid w:val="004167F0"/>
    <w:rsid w:val="00416BEA"/>
    <w:rsid w:val="00421EE6"/>
    <w:rsid w:val="004247A3"/>
    <w:rsid w:val="0042795B"/>
    <w:rsid w:val="00432ED3"/>
    <w:rsid w:val="00433D08"/>
    <w:rsid w:val="0044012E"/>
    <w:rsid w:val="00440B76"/>
    <w:rsid w:val="00442BC7"/>
    <w:rsid w:val="00443773"/>
    <w:rsid w:val="00452A37"/>
    <w:rsid w:val="00453B4F"/>
    <w:rsid w:val="00461B54"/>
    <w:rsid w:val="00462646"/>
    <w:rsid w:val="004638E6"/>
    <w:rsid w:val="00463DE8"/>
    <w:rsid w:val="0046463C"/>
    <w:rsid w:val="00464C40"/>
    <w:rsid w:val="00467525"/>
    <w:rsid w:val="00476139"/>
    <w:rsid w:val="004764F9"/>
    <w:rsid w:val="0047729A"/>
    <w:rsid w:val="0048027F"/>
    <w:rsid w:val="00480839"/>
    <w:rsid w:val="00480C6F"/>
    <w:rsid w:val="0048618D"/>
    <w:rsid w:val="00487166"/>
    <w:rsid w:val="004876E6"/>
    <w:rsid w:val="00487C98"/>
    <w:rsid w:val="00487DE1"/>
    <w:rsid w:val="00491BB3"/>
    <w:rsid w:val="00492D1A"/>
    <w:rsid w:val="00494199"/>
    <w:rsid w:val="004A04A0"/>
    <w:rsid w:val="004A5CB4"/>
    <w:rsid w:val="004A6AAA"/>
    <w:rsid w:val="004A7656"/>
    <w:rsid w:val="004B121E"/>
    <w:rsid w:val="004B160D"/>
    <w:rsid w:val="004B1A19"/>
    <w:rsid w:val="004B1AE5"/>
    <w:rsid w:val="004B2A0D"/>
    <w:rsid w:val="004B6065"/>
    <w:rsid w:val="004C01EA"/>
    <w:rsid w:val="004C0393"/>
    <w:rsid w:val="004C04CA"/>
    <w:rsid w:val="004C2641"/>
    <w:rsid w:val="004C312A"/>
    <w:rsid w:val="004C35A0"/>
    <w:rsid w:val="004C3C8D"/>
    <w:rsid w:val="004C446A"/>
    <w:rsid w:val="004D09C1"/>
    <w:rsid w:val="004D329D"/>
    <w:rsid w:val="004D51D9"/>
    <w:rsid w:val="004D7571"/>
    <w:rsid w:val="004E1147"/>
    <w:rsid w:val="004E46F1"/>
    <w:rsid w:val="004E4BCE"/>
    <w:rsid w:val="004E630A"/>
    <w:rsid w:val="004E65C0"/>
    <w:rsid w:val="004E7CFC"/>
    <w:rsid w:val="004F0FDD"/>
    <w:rsid w:val="004F4595"/>
    <w:rsid w:val="004F6A77"/>
    <w:rsid w:val="004F7A28"/>
    <w:rsid w:val="005019C1"/>
    <w:rsid w:val="0050542E"/>
    <w:rsid w:val="00505CA0"/>
    <w:rsid w:val="00506947"/>
    <w:rsid w:val="005075A6"/>
    <w:rsid w:val="005077A5"/>
    <w:rsid w:val="00510FC4"/>
    <w:rsid w:val="005120CF"/>
    <w:rsid w:val="00512209"/>
    <w:rsid w:val="00520568"/>
    <w:rsid w:val="00522985"/>
    <w:rsid w:val="0052577A"/>
    <w:rsid w:val="00526A93"/>
    <w:rsid w:val="00530503"/>
    <w:rsid w:val="00533B11"/>
    <w:rsid w:val="00535331"/>
    <w:rsid w:val="0053646C"/>
    <w:rsid w:val="005405DB"/>
    <w:rsid w:val="00542CD9"/>
    <w:rsid w:val="00542E48"/>
    <w:rsid w:val="00546A56"/>
    <w:rsid w:val="005478FF"/>
    <w:rsid w:val="00551049"/>
    <w:rsid w:val="00551C53"/>
    <w:rsid w:val="00551E80"/>
    <w:rsid w:val="0055319C"/>
    <w:rsid w:val="00554240"/>
    <w:rsid w:val="00554ECF"/>
    <w:rsid w:val="00560CBA"/>
    <w:rsid w:val="005630F9"/>
    <w:rsid w:val="005631E8"/>
    <w:rsid w:val="00563329"/>
    <w:rsid w:val="005644CD"/>
    <w:rsid w:val="00567612"/>
    <w:rsid w:val="00573650"/>
    <w:rsid w:val="00573B74"/>
    <w:rsid w:val="00575C79"/>
    <w:rsid w:val="005767AD"/>
    <w:rsid w:val="00577D94"/>
    <w:rsid w:val="00580EF0"/>
    <w:rsid w:val="00584C24"/>
    <w:rsid w:val="00591B69"/>
    <w:rsid w:val="00591CD5"/>
    <w:rsid w:val="0059275F"/>
    <w:rsid w:val="00596D58"/>
    <w:rsid w:val="005A34FF"/>
    <w:rsid w:val="005B1E00"/>
    <w:rsid w:val="005B408B"/>
    <w:rsid w:val="005B4C50"/>
    <w:rsid w:val="005C1D78"/>
    <w:rsid w:val="005C293F"/>
    <w:rsid w:val="005C29D2"/>
    <w:rsid w:val="005C320B"/>
    <w:rsid w:val="005D0936"/>
    <w:rsid w:val="005D2F22"/>
    <w:rsid w:val="005D6076"/>
    <w:rsid w:val="005D7C9D"/>
    <w:rsid w:val="005E4CB9"/>
    <w:rsid w:val="005E5128"/>
    <w:rsid w:val="005E584B"/>
    <w:rsid w:val="005E60FA"/>
    <w:rsid w:val="005E7513"/>
    <w:rsid w:val="005E7EA0"/>
    <w:rsid w:val="005F176C"/>
    <w:rsid w:val="005F432D"/>
    <w:rsid w:val="005F78D8"/>
    <w:rsid w:val="00601870"/>
    <w:rsid w:val="00602523"/>
    <w:rsid w:val="00606094"/>
    <w:rsid w:val="00607094"/>
    <w:rsid w:val="00612962"/>
    <w:rsid w:val="00614965"/>
    <w:rsid w:val="006161EE"/>
    <w:rsid w:val="00617864"/>
    <w:rsid w:val="00620DC6"/>
    <w:rsid w:val="006228E3"/>
    <w:rsid w:val="006242B7"/>
    <w:rsid w:val="00624AFF"/>
    <w:rsid w:val="00624E3B"/>
    <w:rsid w:val="00624F1A"/>
    <w:rsid w:val="006260BC"/>
    <w:rsid w:val="00626CD1"/>
    <w:rsid w:val="006276DB"/>
    <w:rsid w:val="00627885"/>
    <w:rsid w:val="00627F94"/>
    <w:rsid w:val="006337F2"/>
    <w:rsid w:val="006340D3"/>
    <w:rsid w:val="006351B8"/>
    <w:rsid w:val="00635D92"/>
    <w:rsid w:val="00636426"/>
    <w:rsid w:val="00636E10"/>
    <w:rsid w:val="00637046"/>
    <w:rsid w:val="006371FE"/>
    <w:rsid w:val="00642615"/>
    <w:rsid w:val="00645A6E"/>
    <w:rsid w:val="00645B9B"/>
    <w:rsid w:val="00647832"/>
    <w:rsid w:val="00647C87"/>
    <w:rsid w:val="00652398"/>
    <w:rsid w:val="0065508F"/>
    <w:rsid w:val="006561CD"/>
    <w:rsid w:val="00660FDB"/>
    <w:rsid w:val="00661478"/>
    <w:rsid w:val="00665851"/>
    <w:rsid w:val="00665B55"/>
    <w:rsid w:val="00667A11"/>
    <w:rsid w:val="00670A27"/>
    <w:rsid w:val="00672E99"/>
    <w:rsid w:val="00673923"/>
    <w:rsid w:val="00674537"/>
    <w:rsid w:val="0067513B"/>
    <w:rsid w:val="006804E4"/>
    <w:rsid w:val="00681258"/>
    <w:rsid w:val="00682190"/>
    <w:rsid w:val="0068366D"/>
    <w:rsid w:val="00686E7B"/>
    <w:rsid w:val="00693738"/>
    <w:rsid w:val="0069440C"/>
    <w:rsid w:val="00694E1A"/>
    <w:rsid w:val="00696CE8"/>
    <w:rsid w:val="0069775B"/>
    <w:rsid w:val="006A1C1B"/>
    <w:rsid w:val="006A29D8"/>
    <w:rsid w:val="006A595A"/>
    <w:rsid w:val="006B103E"/>
    <w:rsid w:val="006B10BF"/>
    <w:rsid w:val="006B2314"/>
    <w:rsid w:val="006B3EDD"/>
    <w:rsid w:val="006B4348"/>
    <w:rsid w:val="006B458A"/>
    <w:rsid w:val="006C27A9"/>
    <w:rsid w:val="006C4355"/>
    <w:rsid w:val="006C43F7"/>
    <w:rsid w:val="006C537B"/>
    <w:rsid w:val="006D4361"/>
    <w:rsid w:val="006E1441"/>
    <w:rsid w:val="006E2255"/>
    <w:rsid w:val="006E4F9D"/>
    <w:rsid w:val="006E72DA"/>
    <w:rsid w:val="006E78A9"/>
    <w:rsid w:val="006F127D"/>
    <w:rsid w:val="006F3FCD"/>
    <w:rsid w:val="006F44A0"/>
    <w:rsid w:val="006F712F"/>
    <w:rsid w:val="006F78EE"/>
    <w:rsid w:val="006F7D0A"/>
    <w:rsid w:val="006F7E37"/>
    <w:rsid w:val="007029F0"/>
    <w:rsid w:val="00702DD5"/>
    <w:rsid w:val="0070729C"/>
    <w:rsid w:val="0071022A"/>
    <w:rsid w:val="00716293"/>
    <w:rsid w:val="00717211"/>
    <w:rsid w:val="0072400E"/>
    <w:rsid w:val="007278D7"/>
    <w:rsid w:val="007308B8"/>
    <w:rsid w:val="00730A59"/>
    <w:rsid w:val="00732313"/>
    <w:rsid w:val="00735280"/>
    <w:rsid w:val="00735E79"/>
    <w:rsid w:val="00737BBB"/>
    <w:rsid w:val="00741865"/>
    <w:rsid w:val="00742F95"/>
    <w:rsid w:val="00745187"/>
    <w:rsid w:val="00745FF0"/>
    <w:rsid w:val="007470F7"/>
    <w:rsid w:val="00747387"/>
    <w:rsid w:val="007516BF"/>
    <w:rsid w:val="0075278B"/>
    <w:rsid w:val="00752D28"/>
    <w:rsid w:val="0075753D"/>
    <w:rsid w:val="00762ACA"/>
    <w:rsid w:val="00762DBA"/>
    <w:rsid w:val="0076322E"/>
    <w:rsid w:val="007644AD"/>
    <w:rsid w:val="00766633"/>
    <w:rsid w:val="0076768C"/>
    <w:rsid w:val="00772366"/>
    <w:rsid w:val="007729CA"/>
    <w:rsid w:val="00773B13"/>
    <w:rsid w:val="00773C9B"/>
    <w:rsid w:val="007768D9"/>
    <w:rsid w:val="00777E6B"/>
    <w:rsid w:val="00784360"/>
    <w:rsid w:val="00785158"/>
    <w:rsid w:val="007864C7"/>
    <w:rsid w:val="00786645"/>
    <w:rsid w:val="007870EC"/>
    <w:rsid w:val="00787237"/>
    <w:rsid w:val="00791D0B"/>
    <w:rsid w:val="00793745"/>
    <w:rsid w:val="00794618"/>
    <w:rsid w:val="00796998"/>
    <w:rsid w:val="00796BBF"/>
    <w:rsid w:val="007A071D"/>
    <w:rsid w:val="007A0BA4"/>
    <w:rsid w:val="007A1C4B"/>
    <w:rsid w:val="007A257F"/>
    <w:rsid w:val="007A335F"/>
    <w:rsid w:val="007A472B"/>
    <w:rsid w:val="007A68A7"/>
    <w:rsid w:val="007B303F"/>
    <w:rsid w:val="007B4618"/>
    <w:rsid w:val="007B5189"/>
    <w:rsid w:val="007B5EDE"/>
    <w:rsid w:val="007B68F4"/>
    <w:rsid w:val="007B6E92"/>
    <w:rsid w:val="007B74E2"/>
    <w:rsid w:val="007C1EB8"/>
    <w:rsid w:val="007C1F0A"/>
    <w:rsid w:val="007C1F13"/>
    <w:rsid w:val="007C4E09"/>
    <w:rsid w:val="007C6A88"/>
    <w:rsid w:val="007D292B"/>
    <w:rsid w:val="007D2F21"/>
    <w:rsid w:val="007E0393"/>
    <w:rsid w:val="007E0DC4"/>
    <w:rsid w:val="007E3F14"/>
    <w:rsid w:val="007F4593"/>
    <w:rsid w:val="007F6416"/>
    <w:rsid w:val="007F767B"/>
    <w:rsid w:val="008017F1"/>
    <w:rsid w:val="0080271A"/>
    <w:rsid w:val="00807CFA"/>
    <w:rsid w:val="0081106F"/>
    <w:rsid w:val="0081471E"/>
    <w:rsid w:val="008150B9"/>
    <w:rsid w:val="008166B4"/>
    <w:rsid w:val="00821555"/>
    <w:rsid w:val="00822DCF"/>
    <w:rsid w:val="0082411A"/>
    <w:rsid w:val="00825305"/>
    <w:rsid w:val="00825B44"/>
    <w:rsid w:val="008311FB"/>
    <w:rsid w:val="00835BFF"/>
    <w:rsid w:val="0084086C"/>
    <w:rsid w:val="00846510"/>
    <w:rsid w:val="008477BB"/>
    <w:rsid w:val="00847B3B"/>
    <w:rsid w:val="00851ED8"/>
    <w:rsid w:val="00855682"/>
    <w:rsid w:val="00860B94"/>
    <w:rsid w:val="008666C0"/>
    <w:rsid w:val="00866A9C"/>
    <w:rsid w:val="00867273"/>
    <w:rsid w:val="0087005A"/>
    <w:rsid w:val="00870C56"/>
    <w:rsid w:val="00871E1F"/>
    <w:rsid w:val="0087246D"/>
    <w:rsid w:val="0087666A"/>
    <w:rsid w:val="008766DC"/>
    <w:rsid w:val="00876877"/>
    <w:rsid w:val="008822C1"/>
    <w:rsid w:val="00893398"/>
    <w:rsid w:val="0089372D"/>
    <w:rsid w:val="00893915"/>
    <w:rsid w:val="00896193"/>
    <w:rsid w:val="008A0630"/>
    <w:rsid w:val="008A158C"/>
    <w:rsid w:val="008A30BF"/>
    <w:rsid w:val="008A440B"/>
    <w:rsid w:val="008A727A"/>
    <w:rsid w:val="008B0A81"/>
    <w:rsid w:val="008B2A7C"/>
    <w:rsid w:val="008B31B3"/>
    <w:rsid w:val="008B3CC5"/>
    <w:rsid w:val="008B5B70"/>
    <w:rsid w:val="008C037B"/>
    <w:rsid w:val="008C3656"/>
    <w:rsid w:val="008C3E10"/>
    <w:rsid w:val="008C475C"/>
    <w:rsid w:val="008C49E8"/>
    <w:rsid w:val="008C4A90"/>
    <w:rsid w:val="008C6D2F"/>
    <w:rsid w:val="008D0CC8"/>
    <w:rsid w:val="008D1567"/>
    <w:rsid w:val="008D59B6"/>
    <w:rsid w:val="008D7AA5"/>
    <w:rsid w:val="008E2AF3"/>
    <w:rsid w:val="008E39FF"/>
    <w:rsid w:val="008E3A68"/>
    <w:rsid w:val="008E4B8F"/>
    <w:rsid w:val="008E5C91"/>
    <w:rsid w:val="008E7513"/>
    <w:rsid w:val="008F20E3"/>
    <w:rsid w:val="008F4439"/>
    <w:rsid w:val="0090414B"/>
    <w:rsid w:val="00904182"/>
    <w:rsid w:val="0090565F"/>
    <w:rsid w:val="00907C2E"/>
    <w:rsid w:val="0091028D"/>
    <w:rsid w:val="00913482"/>
    <w:rsid w:val="009140D6"/>
    <w:rsid w:val="00915F47"/>
    <w:rsid w:val="00916B4A"/>
    <w:rsid w:val="009171D7"/>
    <w:rsid w:val="0092044A"/>
    <w:rsid w:val="00921789"/>
    <w:rsid w:val="009220D8"/>
    <w:rsid w:val="0092536D"/>
    <w:rsid w:val="0092792C"/>
    <w:rsid w:val="009321D7"/>
    <w:rsid w:val="00932E90"/>
    <w:rsid w:val="00935B63"/>
    <w:rsid w:val="009432CA"/>
    <w:rsid w:val="00943FE3"/>
    <w:rsid w:val="00946482"/>
    <w:rsid w:val="00950684"/>
    <w:rsid w:val="0095085C"/>
    <w:rsid w:val="009526EE"/>
    <w:rsid w:val="0095289F"/>
    <w:rsid w:val="0095471A"/>
    <w:rsid w:val="00956D46"/>
    <w:rsid w:val="0096036A"/>
    <w:rsid w:val="00960505"/>
    <w:rsid w:val="00961FA1"/>
    <w:rsid w:val="0096219C"/>
    <w:rsid w:val="00962864"/>
    <w:rsid w:val="00963AF2"/>
    <w:rsid w:val="009644D1"/>
    <w:rsid w:val="00965757"/>
    <w:rsid w:val="009671D0"/>
    <w:rsid w:val="009718E2"/>
    <w:rsid w:val="0097691C"/>
    <w:rsid w:val="0098069A"/>
    <w:rsid w:val="00982808"/>
    <w:rsid w:val="00983A78"/>
    <w:rsid w:val="00983F28"/>
    <w:rsid w:val="009847E3"/>
    <w:rsid w:val="0098625B"/>
    <w:rsid w:val="009901AD"/>
    <w:rsid w:val="00997528"/>
    <w:rsid w:val="00997728"/>
    <w:rsid w:val="009A1088"/>
    <w:rsid w:val="009A3092"/>
    <w:rsid w:val="009A45CB"/>
    <w:rsid w:val="009A7BCB"/>
    <w:rsid w:val="009B05E1"/>
    <w:rsid w:val="009B2850"/>
    <w:rsid w:val="009B30B2"/>
    <w:rsid w:val="009B4043"/>
    <w:rsid w:val="009B5343"/>
    <w:rsid w:val="009B6D82"/>
    <w:rsid w:val="009C0ABC"/>
    <w:rsid w:val="009C38C2"/>
    <w:rsid w:val="009C7C44"/>
    <w:rsid w:val="009D140A"/>
    <w:rsid w:val="009D209C"/>
    <w:rsid w:val="009D39C6"/>
    <w:rsid w:val="009D51FB"/>
    <w:rsid w:val="009D6195"/>
    <w:rsid w:val="009D7784"/>
    <w:rsid w:val="009E10A4"/>
    <w:rsid w:val="009E2D12"/>
    <w:rsid w:val="009E678D"/>
    <w:rsid w:val="009E7C4B"/>
    <w:rsid w:val="009F0003"/>
    <w:rsid w:val="009F0A7E"/>
    <w:rsid w:val="009F2230"/>
    <w:rsid w:val="009F306A"/>
    <w:rsid w:val="009F43E3"/>
    <w:rsid w:val="009F4F28"/>
    <w:rsid w:val="009F7ACB"/>
    <w:rsid w:val="00A01CF9"/>
    <w:rsid w:val="00A02B5A"/>
    <w:rsid w:val="00A03A06"/>
    <w:rsid w:val="00A06BCD"/>
    <w:rsid w:val="00A07601"/>
    <w:rsid w:val="00A07608"/>
    <w:rsid w:val="00A07A44"/>
    <w:rsid w:val="00A07DDD"/>
    <w:rsid w:val="00A1276B"/>
    <w:rsid w:val="00A12A6E"/>
    <w:rsid w:val="00A14DB5"/>
    <w:rsid w:val="00A167EA"/>
    <w:rsid w:val="00A172AC"/>
    <w:rsid w:val="00A219DC"/>
    <w:rsid w:val="00A24C3A"/>
    <w:rsid w:val="00A2658C"/>
    <w:rsid w:val="00A30581"/>
    <w:rsid w:val="00A338C9"/>
    <w:rsid w:val="00A33A26"/>
    <w:rsid w:val="00A36509"/>
    <w:rsid w:val="00A3694B"/>
    <w:rsid w:val="00A36CBE"/>
    <w:rsid w:val="00A37A77"/>
    <w:rsid w:val="00A40549"/>
    <w:rsid w:val="00A40ED1"/>
    <w:rsid w:val="00A413D2"/>
    <w:rsid w:val="00A420C7"/>
    <w:rsid w:val="00A44D39"/>
    <w:rsid w:val="00A46701"/>
    <w:rsid w:val="00A5169C"/>
    <w:rsid w:val="00A5208E"/>
    <w:rsid w:val="00A54326"/>
    <w:rsid w:val="00A55123"/>
    <w:rsid w:val="00A5538B"/>
    <w:rsid w:val="00A557B7"/>
    <w:rsid w:val="00A5762E"/>
    <w:rsid w:val="00A63E66"/>
    <w:rsid w:val="00A64151"/>
    <w:rsid w:val="00A656CC"/>
    <w:rsid w:val="00A667B0"/>
    <w:rsid w:val="00A700C5"/>
    <w:rsid w:val="00A72B6B"/>
    <w:rsid w:val="00A72E74"/>
    <w:rsid w:val="00A72E9C"/>
    <w:rsid w:val="00A8175E"/>
    <w:rsid w:val="00A81A0E"/>
    <w:rsid w:val="00A81F04"/>
    <w:rsid w:val="00A82429"/>
    <w:rsid w:val="00A83FB3"/>
    <w:rsid w:val="00A84490"/>
    <w:rsid w:val="00A855CE"/>
    <w:rsid w:val="00A870F6"/>
    <w:rsid w:val="00A873A9"/>
    <w:rsid w:val="00A874B8"/>
    <w:rsid w:val="00A909E8"/>
    <w:rsid w:val="00A95510"/>
    <w:rsid w:val="00A95BBF"/>
    <w:rsid w:val="00A95F8A"/>
    <w:rsid w:val="00A97BE1"/>
    <w:rsid w:val="00AA43FB"/>
    <w:rsid w:val="00AA4A2D"/>
    <w:rsid w:val="00AA5066"/>
    <w:rsid w:val="00AA5AC4"/>
    <w:rsid w:val="00AA64F8"/>
    <w:rsid w:val="00AB5C4F"/>
    <w:rsid w:val="00AB5E22"/>
    <w:rsid w:val="00AB6066"/>
    <w:rsid w:val="00AC15EF"/>
    <w:rsid w:val="00AC36B0"/>
    <w:rsid w:val="00AD17DE"/>
    <w:rsid w:val="00AD6DDF"/>
    <w:rsid w:val="00AE38F0"/>
    <w:rsid w:val="00AE5DB5"/>
    <w:rsid w:val="00AF0BA1"/>
    <w:rsid w:val="00AF493F"/>
    <w:rsid w:val="00AF697E"/>
    <w:rsid w:val="00B01345"/>
    <w:rsid w:val="00B02A40"/>
    <w:rsid w:val="00B02FBD"/>
    <w:rsid w:val="00B05FD2"/>
    <w:rsid w:val="00B06CF6"/>
    <w:rsid w:val="00B07083"/>
    <w:rsid w:val="00B10A99"/>
    <w:rsid w:val="00B11423"/>
    <w:rsid w:val="00B13E7C"/>
    <w:rsid w:val="00B1593E"/>
    <w:rsid w:val="00B17D49"/>
    <w:rsid w:val="00B2085A"/>
    <w:rsid w:val="00B20AD2"/>
    <w:rsid w:val="00B21DFB"/>
    <w:rsid w:val="00B220A5"/>
    <w:rsid w:val="00B23506"/>
    <w:rsid w:val="00B24C25"/>
    <w:rsid w:val="00B27FCB"/>
    <w:rsid w:val="00B30F70"/>
    <w:rsid w:val="00B3235E"/>
    <w:rsid w:val="00B33025"/>
    <w:rsid w:val="00B341DB"/>
    <w:rsid w:val="00B36658"/>
    <w:rsid w:val="00B43157"/>
    <w:rsid w:val="00B434CE"/>
    <w:rsid w:val="00B457FF"/>
    <w:rsid w:val="00B478ED"/>
    <w:rsid w:val="00B5008C"/>
    <w:rsid w:val="00B504C6"/>
    <w:rsid w:val="00B509EF"/>
    <w:rsid w:val="00B50A9C"/>
    <w:rsid w:val="00B53873"/>
    <w:rsid w:val="00B55FD0"/>
    <w:rsid w:val="00B57347"/>
    <w:rsid w:val="00B611C7"/>
    <w:rsid w:val="00B62A0E"/>
    <w:rsid w:val="00B665B7"/>
    <w:rsid w:val="00B67203"/>
    <w:rsid w:val="00B71F14"/>
    <w:rsid w:val="00B721F1"/>
    <w:rsid w:val="00B7415B"/>
    <w:rsid w:val="00B76AA4"/>
    <w:rsid w:val="00B77D92"/>
    <w:rsid w:val="00B8137E"/>
    <w:rsid w:val="00B82B0E"/>
    <w:rsid w:val="00B839B6"/>
    <w:rsid w:val="00B83DFC"/>
    <w:rsid w:val="00B86A06"/>
    <w:rsid w:val="00B87336"/>
    <w:rsid w:val="00B874AB"/>
    <w:rsid w:val="00B925A8"/>
    <w:rsid w:val="00B931A4"/>
    <w:rsid w:val="00B952C4"/>
    <w:rsid w:val="00B959A1"/>
    <w:rsid w:val="00BA01B8"/>
    <w:rsid w:val="00BA2EBA"/>
    <w:rsid w:val="00BA432F"/>
    <w:rsid w:val="00BB2CE5"/>
    <w:rsid w:val="00BB2E5F"/>
    <w:rsid w:val="00BB36DB"/>
    <w:rsid w:val="00BB6C43"/>
    <w:rsid w:val="00BB6F7C"/>
    <w:rsid w:val="00BC462B"/>
    <w:rsid w:val="00BC54CA"/>
    <w:rsid w:val="00BC589E"/>
    <w:rsid w:val="00BD0B35"/>
    <w:rsid w:val="00BD0BEB"/>
    <w:rsid w:val="00BD2507"/>
    <w:rsid w:val="00BE032F"/>
    <w:rsid w:val="00BE2B47"/>
    <w:rsid w:val="00BE2D80"/>
    <w:rsid w:val="00BE2DC9"/>
    <w:rsid w:val="00BE3A34"/>
    <w:rsid w:val="00BE4AC0"/>
    <w:rsid w:val="00BE7022"/>
    <w:rsid w:val="00BF2E52"/>
    <w:rsid w:val="00BF4203"/>
    <w:rsid w:val="00C00627"/>
    <w:rsid w:val="00C00E7A"/>
    <w:rsid w:val="00C00F99"/>
    <w:rsid w:val="00C014DC"/>
    <w:rsid w:val="00C0238C"/>
    <w:rsid w:val="00C0312E"/>
    <w:rsid w:val="00C05C2E"/>
    <w:rsid w:val="00C06188"/>
    <w:rsid w:val="00C1183B"/>
    <w:rsid w:val="00C149C9"/>
    <w:rsid w:val="00C176F2"/>
    <w:rsid w:val="00C23448"/>
    <w:rsid w:val="00C24088"/>
    <w:rsid w:val="00C24113"/>
    <w:rsid w:val="00C2533E"/>
    <w:rsid w:val="00C26C6B"/>
    <w:rsid w:val="00C277F6"/>
    <w:rsid w:val="00C30341"/>
    <w:rsid w:val="00C3174D"/>
    <w:rsid w:val="00C3289F"/>
    <w:rsid w:val="00C34C7F"/>
    <w:rsid w:val="00C35007"/>
    <w:rsid w:val="00C35976"/>
    <w:rsid w:val="00C36FBC"/>
    <w:rsid w:val="00C40D26"/>
    <w:rsid w:val="00C42C19"/>
    <w:rsid w:val="00C45D4C"/>
    <w:rsid w:val="00C46D14"/>
    <w:rsid w:val="00C500A5"/>
    <w:rsid w:val="00C52C15"/>
    <w:rsid w:val="00C52C2F"/>
    <w:rsid w:val="00C52E98"/>
    <w:rsid w:val="00C5443E"/>
    <w:rsid w:val="00C558D4"/>
    <w:rsid w:val="00C55EE0"/>
    <w:rsid w:val="00C565D6"/>
    <w:rsid w:val="00C56F8F"/>
    <w:rsid w:val="00C638E3"/>
    <w:rsid w:val="00C65F0C"/>
    <w:rsid w:val="00C6697D"/>
    <w:rsid w:val="00C70219"/>
    <w:rsid w:val="00C72CFF"/>
    <w:rsid w:val="00C73AE6"/>
    <w:rsid w:val="00C744B9"/>
    <w:rsid w:val="00C746F6"/>
    <w:rsid w:val="00C7480A"/>
    <w:rsid w:val="00C77360"/>
    <w:rsid w:val="00C77903"/>
    <w:rsid w:val="00C81A7E"/>
    <w:rsid w:val="00C81F3A"/>
    <w:rsid w:val="00C82272"/>
    <w:rsid w:val="00C828A2"/>
    <w:rsid w:val="00C83D9A"/>
    <w:rsid w:val="00C85813"/>
    <w:rsid w:val="00C87A2A"/>
    <w:rsid w:val="00C919B7"/>
    <w:rsid w:val="00C92E10"/>
    <w:rsid w:val="00C930BF"/>
    <w:rsid w:val="00C93643"/>
    <w:rsid w:val="00C94EB7"/>
    <w:rsid w:val="00C962B1"/>
    <w:rsid w:val="00C97296"/>
    <w:rsid w:val="00CA0627"/>
    <w:rsid w:val="00CA1AD6"/>
    <w:rsid w:val="00CA4575"/>
    <w:rsid w:val="00CA54A1"/>
    <w:rsid w:val="00CA5700"/>
    <w:rsid w:val="00CA5954"/>
    <w:rsid w:val="00CA5C3F"/>
    <w:rsid w:val="00CB02D7"/>
    <w:rsid w:val="00CB146F"/>
    <w:rsid w:val="00CB15DD"/>
    <w:rsid w:val="00CB3248"/>
    <w:rsid w:val="00CB3F58"/>
    <w:rsid w:val="00CB4775"/>
    <w:rsid w:val="00CB4FF6"/>
    <w:rsid w:val="00CB6398"/>
    <w:rsid w:val="00CB66FF"/>
    <w:rsid w:val="00CB6B60"/>
    <w:rsid w:val="00CC24C6"/>
    <w:rsid w:val="00CC468D"/>
    <w:rsid w:val="00CD057D"/>
    <w:rsid w:val="00CD3757"/>
    <w:rsid w:val="00CD3B59"/>
    <w:rsid w:val="00CD6BF0"/>
    <w:rsid w:val="00CD714F"/>
    <w:rsid w:val="00CE1120"/>
    <w:rsid w:val="00CE5786"/>
    <w:rsid w:val="00CF094D"/>
    <w:rsid w:val="00CF1FFC"/>
    <w:rsid w:val="00CF4EFC"/>
    <w:rsid w:val="00CF6B65"/>
    <w:rsid w:val="00CF713D"/>
    <w:rsid w:val="00D0276E"/>
    <w:rsid w:val="00D079B4"/>
    <w:rsid w:val="00D07AA6"/>
    <w:rsid w:val="00D124CD"/>
    <w:rsid w:val="00D1341A"/>
    <w:rsid w:val="00D150A3"/>
    <w:rsid w:val="00D1529B"/>
    <w:rsid w:val="00D15D20"/>
    <w:rsid w:val="00D1638A"/>
    <w:rsid w:val="00D20576"/>
    <w:rsid w:val="00D21FB1"/>
    <w:rsid w:val="00D23FB9"/>
    <w:rsid w:val="00D31BFC"/>
    <w:rsid w:val="00D40606"/>
    <w:rsid w:val="00D41F1C"/>
    <w:rsid w:val="00D42B48"/>
    <w:rsid w:val="00D438F4"/>
    <w:rsid w:val="00D44333"/>
    <w:rsid w:val="00D4604A"/>
    <w:rsid w:val="00D47746"/>
    <w:rsid w:val="00D47FFA"/>
    <w:rsid w:val="00D50024"/>
    <w:rsid w:val="00D50851"/>
    <w:rsid w:val="00D50D7A"/>
    <w:rsid w:val="00D515F7"/>
    <w:rsid w:val="00D51D36"/>
    <w:rsid w:val="00D52C9A"/>
    <w:rsid w:val="00D54E9F"/>
    <w:rsid w:val="00D55D6A"/>
    <w:rsid w:val="00D55F4C"/>
    <w:rsid w:val="00D571D3"/>
    <w:rsid w:val="00D57C1D"/>
    <w:rsid w:val="00D6194E"/>
    <w:rsid w:val="00D6314B"/>
    <w:rsid w:val="00D642BF"/>
    <w:rsid w:val="00D66028"/>
    <w:rsid w:val="00D74C6B"/>
    <w:rsid w:val="00D7504A"/>
    <w:rsid w:val="00D764E8"/>
    <w:rsid w:val="00D7681A"/>
    <w:rsid w:val="00D81E23"/>
    <w:rsid w:val="00D83BC2"/>
    <w:rsid w:val="00D84F1E"/>
    <w:rsid w:val="00D851F0"/>
    <w:rsid w:val="00D870A7"/>
    <w:rsid w:val="00D90C56"/>
    <w:rsid w:val="00D91E52"/>
    <w:rsid w:val="00D92441"/>
    <w:rsid w:val="00D9338F"/>
    <w:rsid w:val="00D94291"/>
    <w:rsid w:val="00D948B6"/>
    <w:rsid w:val="00D94E00"/>
    <w:rsid w:val="00DA087E"/>
    <w:rsid w:val="00DA2B4E"/>
    <w:rsid w:val="00DA3556"/>
    <w:rsid w:val="00DA45FC"/>
    <w:rsid w:val="00DB0DFC"/>
    <w:rsid w:val="00DB135E"/>
    <w:rsid w:val="00DB3235"/>
    <w:rsid w:val="00DB63D6"/>
    <w:rsid w:val="00DB7225"/>
    <w:rsid w:val="00DC06FD"/>
    <w:rsid w:val="00DC1085"/>
    <w:rsid w:val="00DC3E64"/>
    <w:rsid w:val="00DD0C98"/>
    <w:rsid w:val="00DD1148"/>
    <w:rsid w:val="00DD1FC9"/>
    <w:rsid w:val="00DD2D83"/>
    <w:rsid w:val="00DE0544"/>
    <w:rsid w:val="00DE1DF7"/>
    <w:rsid w:val="00DE451C"/>
    <w:rsid w:val="00DE4B99"/>
    <w:rsid w:val="00DE617C"/>
    <w:rsid w:val="00DE6743"/>
    <w:rsid w:val="00DE7424"/>
    <w:rsid w:val="00DF11AB"/>
    <w:rsid w:val="00DF1713"/>
    <w:rsid w:val="00DF3982"/>
    <w:rsid w:val="00DF447D"/>
    <w:rsid w:val="00DF673C"/>
    <w:rsid w:val="00E0317A"/>
    <w:rsid w:val="00E03272"/>
    <w:rsid w:val="00E033AA"/>
    <w:rsid w:val="00E035AE"/>
    <w:rsid w:val="00E06B6E"/>
    <w:rsid w:val="00E07EDD"/>
    <w:rsid w:val="00E07FA3"/>
    <w:rsid w:val="00E11444"/>
    <w:rsid w:val="00E129E6"/>
    <w:rsid w:val="00E1323F"/>
    <w:rsid w:val="00E1383F"/>
    <w:rsid w:val="00E13DD3"/>
    <w:rsid w:val="00E21231"/>
    <w:rsid w:val="00E31D32"/>
    <w:rsid w:val="00E32127"/>
    <w:rsid w:val="00E326C8"/>
    <w:rsid w:val="00E33B33"/>
    <w:rsid w:val="00E33E3F"/>
    <w:rsid w:val="00E3638A"/>
    <w:rsid w:val="00E3647C"/>
    <w:rsid w:val="00E403CA"/>
    <w:rsid w:val="00E40BCF"/>
    <w:rsid w:val="00E42F5B"/>
    <w:rsid w:val="00E45221"/>
    <w:rsid w:val="00E47394"/>
    <w:rsid w:val="00E5234C"/>
    <w:rsid w:val="00E5640C"/>
    <w:rsid w:val="00E56DD9"/>
    <w:rsid w:val="00E57369"/>
    <w:rsid w:val="00E60477"/>
    <w:rsid w:val="00E66919"/>
    <w:rsid w:val="00E70A75"/>
    <w:rsid w:val="00E731C1"/>
    <w:rsid w:val="00E7504F"/>
    <w:rsid w:val="00E81890"/>
    <w:rsid w:val="00E82398"/>
    <w:rsid w:val="00E833F5"/>
    <w:rsid w:val="00E834B2"/>
    <w:rsid w:val="00E83642"/>
    <w:rsid w:val="00E83FCC"/>
    <w:rsid w:val="00E84FD4"/>
    <w:rsid w:val="00E864A1"/>
    <w:rsid w:val="00E86717"/>
    <w:rsid w:val="00E86C0A"/>
    <w:rsid w:val="00E930F6"/>
    <w:rsid w:val="00E979F3"/>
    <w:rsid w:val="00EA1693"/>
    <w:rsid w:val="00EA3DC4"/>
    <w:rsid w:val="00EA47CA"/>
    <w:rsid w:val="00EA6770"/>
    <w:rsid w:val="00EA7A5F"/>
    <w:rsid w:val="00EB5920"/>
    <w:rsid w:val="00EB6507"/>
    <w:rsid w:val="00EB7537"/>
    <w:rsid w:val="00EC0DF8"/>
    <w:rsid w:val="00EC25B8"/>
    <w:rsid w:val="00EC2B0C"/>
    <w:rsid w:val="00EC2B4C"/>
    <w:rsid w:val="00EC418F"/>
    <w:rsid w:val="00EC4742"/>
    <w:rsid w:val="00EC5E09"/>
    <w:rsid w:val="00EC62A4"/>
    <w:rsid w:val="00EC7E34"/>
    <w:rsid w:val="00ED0380"/>
    <w:rsid w:val="00ED294F"/>
    <w:rsid w:val="00ED3265"/>
    <w:rsid w:val="00ED4C5F"/>
    <w:rsid w:val="00ED536C"/>
    <w:rsid w:val="00EE10F3"/>
    <w:rsid w:val="00EE52D0"/>
    <w:rsid w:val="00EE5B96"/>
    <w:rsid w:val="00EE5DA5"/>
    <w:rsid w:val="00EE70CD"/>
    <w:rsid w:val="00EF0E1F"/>
    <w:rsid w:val="00EF1A00"/>
    <w:rsid w:val="00EF264A"/>
    <w:rsid w:val="00EF6620"/>
    <w:rsid w:val="00EF7A49"/>
    <w:rsid w:val="00F00401"/>
    <w:rsid w:val="00F0245F"/>
    <w:rsid w:val="00F0321F"/>
    <w:rsid w:val="00F0427E"/>
    <w:rsid w:val="00F06052"/>
    <w:rsid w:val="00F06852"/>
    <w:rsid w:val="00F12D99"/>
    <w:rsid w:val="00F13D0F"/>
    <w:rsid w:val="00F20991"/>
    <w:rsid w:val="00F23D79"/>
    <w:rsid w:val="00F25943"/>
    <w:rsid w:val="00F26778"/>
    <w:rsid w:val="00F31C02"/>
    <w:rsid w:val="00F32E0E"/>
    <w:rsid w:val="00F333A3"/>
    <w:rsid w:val="00F34A34"/>
    <w:rsid w:val="00F34E92"/>
    <w:rsid w:val="00F36248"/>
    <w:rsid w:val="00F36E66"/>
    <w:rsid w:val="00F374F8"/>
    <w:rsid w:val="00F44A46"/>
    <w:rsid w:val="00F47F31"/>
    <w:rsid w:val="00F52F10"/>
    <w:rsid w:val="00F5773B"/>
    <w:rsid w:val="00F61812"/>
    <w:rsid w:val="00F619BE"/>
    <w:rsid w:val="00F6211D"/>
    <w:rsid w:val="00F622CA"/>
    <w:rsid w:val="00F64EBE"/>
    <w:rsid w:val="00F67D29"/>
    <w:rsid w:val="00F736AA"/>
    <w:rsid w:val="00F77BA3"/>
    <w:rsid w:val="00F801F9"/>
    <w:rsid w:val="00F811E5"/>
    <w:rsid w:val="00F81865"/>
    <w:rsid w:val="00F81A91"/>
    <w:rsid w:val="00F82426"/>
    <w:rsid w:val="00F840E0"/>
    <w:rsid w:val="00F85629"/>
    <w:rsid w:val="00F862EE"/>
    <w:rsid w:val="00F87792"/>
    <w:rsid w:val="00F926E5"/>
    <w:rsid w:val="00F92CFE"/>
    <w:rsid w:val="00F93484"/>
    <w:rsid w:val="00F94826"/>
    <w:rsid w:val="00F97B17"/>
    <w:rsid w:val="00F97E4D"/>
    <w:rsid w:val="00FA2B05"/>
    <w:rsid w:val="00FA7E94"/>
    <w:rsid w:val="00FB2A7B"/>
    <w:rsid w:val="00FB569D"/>
    <w:rsid w:val="00FB583C"/>
    <w:rsid w:val="00FB67B4"/>
    <w:rsid w:val="00FB7B5B"/>
    <w:rsid w:val="00FC0EF6"/>
    <w:rsid w:val="00FC202C"/>
    <w:rsid w:val="00FC5A1E"/>
    <w:rsid w:val="00FC79D9"/>
    <w:rsid w:val="00FD106E"/>
    <w:rsid w:val="00FD1A26"/>
    <w:rsid w:val="00FD3EA9"/>
    <w:rsid w:val="00FD7638"/>
    <w:rsid w:val="00FE0393"/>
    <w:rsid w:val="00FE3C04"/>
    <w:rsid w:val="00FE59A8"/>
    <w:rsid w:val="00FE5D36"/>
    <w:rsid w:val="00FE5FD2"/>
    <w:rsid w:val="00FE6019"/>
    <w:rsid w:val="00FE736D"/>
    <w:rsid w:val="00FE7AA2"/>
    <w:rsid w:val="00FF050B"/>
    <w:rsid w:val="00FF1C34"/>
    <w:rsid w:val="010817CB"/>
    <w:rsid w:val="014BDFCA"/>
    <w:rsid w:val="0192084D"/>
    <w:rsid w:val="01D0C3AF"/>
    <w:rsid w:val="01E6D123"/>
    <w:rsid w:val="01F62FE4"/>
    <w:rsid w:val="020CACA2"/>
    <w:rsid w:val="02489AC4"/>
    <w:rsid w:val="025AE602"/>
    <w:rsid w:val="02E31D9F"/>
    <w:rsid w:val="02F26038"/>
    <w:rsid w:val="0326E59E"/>
    <w:rsid w:val="03C5A4C0"/>
    <w:rsid w:val="03E8EE3A"/>
    <w:rsid w:val="044703CC"/>
    <w:rsid w:val="04BB1804"/>
    <w:rsid w:val="04FD3D46"/>
    <w:rsid w:val="05CD436F"/>
    <w:rsid w:val="06110B6E"/>
    <w:rsid w:val="063F69B6"/>
    <w:rsid w:val="06BAF53D"/>
    <w:rsid w:val="07BF98F8"/>
    <w:rsid w:val="07CCE3CE"/>
    <w:rsid w:val="07D57B0D"/>
    <w:rsid w:val="07EA6E78"/>
    <w:rsid w:val="087B8DCB"/>
    <w:rsid w:val="08DDEED6"/>
    <w:rsid w:val="08FD38D6"/>
    <w:rsid w:val="0903224C"/>
    <w:rsid w:val="091A4CED"/>
    <w:rsid w:val="09CFD17A"/>
    <w:rsid w:val="0A4D4A68"/>
    <w:rsid w:val="0AB59ADD"/>
    <w:rsid w:val="0AFCF09E"/>
    <w:rsid w:val="0B0005CD"/>
    <w:rsid w:val="0B5049E4"/>
    <w:rsid w:val="0C0DE207"/>
    <w:rsid w:val="0C6914F6"/>
    <w:rsid w:val="0C9E8060"/>
    <w:rsid w:val="0DE90966"/>
    <w:rsid w:val="0DF094E4"/>
    <w:rsid w:val="0E3A6FB4"/>
    <w:rsid w:val="0E75A56D"/>
    <w:rsid w:val="0E9E8917"/>
    <w:rsid w:val="0EC1FFB2"/>
    <w:rsid w:val="0EF3EBE0"/>
    <w:rsid w:val="0FB3B2AA"/>
    <w:rsid w:val="0FCFA6E8"/>
    <w:rsid w:val="0FF6D041"/>
    <w:rsid w:val="1009EF7E"/>
    <w:rsid w:val="10612A12"/>
    <w:rsid w:val="1076540D"/>
    <w:rsid w:val="10E8BA10"/>
    <w:rsid w:val="10FFE934"/>
    <w:rsid w:val="11A1EBCA"/>
    <w:rsid w:val="123F6B05"/>
    <w:rsid w:val="134B4FE2"/>
    <w:rsid w:val="138F17E1"/>
    <w:rsid w:val="139A9CA1"/>
    <w:rsid w:val="13A64705"/>
    <w:rsid w:val="14450627"/>
    <w:rsid w:val="14A1B706"/>
    <w:rsid w:val="152D9D61"/>
    <w:rsid w:val="16200BFB"/>
    <w:rsid w:val="164CA4D6"/>
    <w:rsid w:val="16BECB1D"/>
    <w:rsid w:val="186C0239"/>
    <w:rsid w:val="18E90F33"/>
    <w:rsid w:val="190A31CB"/>
    <w:rsid w:val="1955E655"/>
    <w:rsid w:val="19827F30"/>
    <w:rsid w:val="19DD7653"/>
    <w:rsid w:val="1A0F8639"/>
    <w:rsid w:val="1A211020"/>
    <w:rsid w:val="1A3A190D"/>
    <w:rsid w:val="1A5739E6"/>
    <w:rsid w:val="1B8B7EF0"/>
    <w:rsid w:val="1C028D76"/>
    <w:rsid w:val="1C3EC34E"/>
    <w:rsid w:val="1C724F77"/>
    <w:rsid w:val="1C74918B"/>
    <w:rsid w:val="1C9B0348"/>
    <w:rsid w:val="1D9FDA34"/>
    <w:rsid w:val="1DCFA53E"/>
    <w:rsid w:val="1DE25092"/>
    <w:rsid w:val="1E47C847"/>
    <w:rsid w:val="1E955958"/>
    <w:rsid w:val="1EAA8E82"/>
    <w:rsid w:val="20336A00"/>
    <w:rsid w:val="21835306"/>
    <w:rsid w:val="21C02709"/>
    <w:rsid w:val="21C3129A"/>
    <w:rsid w:val="228B9D6A"/>
    <w:rsid w:val="22E20A15"/>
    <w:rsid w:val="23257C5B"/>
    <w:rsid w:val="2386E94A"/>
    <w:rsid w:val="240E7948"/>
    <w:rsid w:val="2425A86C"/>
    <w:rsid w:val="24741310"/>
    <w:rsid w:val="247D4C25"/>
    <w:rsid w:val="24F10069"/>
    <w:rsid w:val="2552D718"/>
    <w:rsid w:val="25B9F795"/>
    <w:rsid w:val="2644763F"/>
    <w:rsid w:val="269F6D62"/>
    <w:rsid w:val="2720374E"/>
    <w:rsid w:val="274647A4"/>
    <w:rsid w:val="274EC376"/>
    <w:rsid w:val="275B82C6"/>
    <w:rsid w:val="27A079B5"/>
    <w:rsid w:val="27B2220C"/>
    <w:rsid w:val="2845B956"/>
    <w:rsid w:val="28ABEA23"/>
    <w:rsid w:val="28FBEA48"/>
    <w:rsid w:val="292CE3F0"/>
    <w:rsid w:val="29710FF0"/>
    <w:rsid w:val="297A5099"/>
    <w:rsid w:val="2984F501"/>
    <w:rsid w:val="2A0DEF1C"/>
    <w:rsid w:val="2A10FCC3"/>
    <w:rsid w:val="2BDB3D55"/>
    <w:rsid w:val="2BDCE66B"/>
    <w:rsid w:val="2C6C62F4"/>
    <w:rsid w:val="2C92D4B1"/>
    <w:rsid w:val="2DEEE721"/>
    <w:rsid w:val="2F12C0C5"/>
    <w:rsid w:val="2F23324E"/>
    <w:rsid w:val="2F57B7B4"/>
    <w:rsid w:val="2F6DB7E8"/>
    <w:rsid w:val="2FF57086"/>
    <w:rsid w:val="301B3463"/>
    <w:rsid w:val="3179DA46"/>
    <w:rsid w:val="31D04DBA"/>
    <w:rsid w:val="31FCAD05"/>
    <w:rsid w:val="33301D77"/>
    <w:rsid w:val="33D96328"/>
    <w:rsid w:val="34064AB1"/>
    <w:rsid w:val="34A509D3"/>
    <w:rsid w:val="352C99D1"/>
    <w:rsid w:val="37C345B1"/>
    <w:rsid w:val="383FD1AB"/>
    <w:rsid w:val="38A662B1"/>
    <w:rsid w:val="38AB3C09"/>
    <w:rsid w:val="395AF2DE"/>
    <w:rsid w:val="399EBADD"/>
    <w:rsid w:val="39B5EA01"/>
    <w:rsid w:val="39F9B200"/>
    <w:rsid w:val="3A10E124"/>
    <w:rsid w:val="3A42BAEE"/>
    <w:rsid w:val="3A7A46A0"/>
    <w:rsid w:val="3AC2AD79"/>
    <w:rsid w:val="3B738CBF"/>
    <w:rsid w:val="3CEBC45B"/>
    <w:rsid w:val="3D123618"/>
    <w:rsid w:val="3DB62C95"/>
    <w:rsid w:val="3DFE046C"/>
    <w:rsid w:val="3E22A5BC"/>
    <w:rsid w:val="3E769770"/>
    <w:rsid w:val="3F2A6256"/>
    <w:rsid w:val="404C89D9"/>
    <w:rsid w:val="41192EB6"/>
    <w:rsid w:val="4121BB45"/>
    <w:rsid w:val="4166FFF0"/>
    <w:rsid w:val="417F1FB8"/>
    <w:rsid w:val="41E57565"/>
    <w:rsid w:val="421D4D88"/>
    <w:rsid w:val="42231646"/>
    <w:rsid w:val="4250DE11"/>
    <w:rsid w:val="42881B82"/>
    <w:rsid w:val="42F543CD"/>
    <w:rsid w:val="42FB41B2"/>
    <w:rsid w:val="43858007"/>
    <w:rsid w:val="439C4827"/>
    <w:rsid w:val="44363821"/>
    <w:rsid w:val="4485AC18"/>
    <w:rsid w:val="451073F1"/>
    <w:rsid w:val="45510415"/>
    <w:rsid w:val="4629279C"/>
    <w:rsid w:val="46E45F42"/>
    <w:rsid w:val="471CC750"/>
    <w:rsid w:val="47AD72C9"/>
    <w:rsid w:val="47BA592A"/>
    <w:rsid w:val="480FF741"/>
    <w:rsid w:val="490189B4"/>
    <w:rsid w:val="498347A0"/>
    <w:rsid w:val="498E06DD"/>
    <w:rsid w:val="4ABCDB66"/>
    <w:rsid w:val="4B0CD9A1"/>
    <w:rsid w:val="4BD6B2F7"/>
    <w:rsid w:val="4BED1F02"/>
    <w:rsid w:val="4C46E5D4"/>
    <w:rsid w:val="4D52BEF5"/>
    <w:rsid w:val="4D53F69E"/>
    <w:rsid w:val="4DBDBF41"/>
    <w:rsid w:val="4F2F185B"/>
    <w:rsid w:val="50118393"/>
    <w:rsid w:val="5028B2B7"/>
    <w:rsid w:val="518AFA8C"/>
    <w:rsid w:val="51A1B70D"/>
    <w:rsid w:val="52223DBD"/>
    <w:rsid w:val="528B4889"/>
    <w:rsid w:val="530275EF"/>
    <w:rsid w:val="533710CE"/>
    <w:rsid w:val="53978B03"/>
    <w:rsid w:val="53B142BA"/>
    <w:rsid w:val="5499F4D4"/>
    <w:rsid w:val="54AA165C"/>
    <w:rsid w:val="54C14580"/>
    <w:rsid w:val="54EDDE5B"/>
    <w:rsid w:val="556004A2"/>
    <w:rsid w:val="557D5AE4"/>
    <w:rsid w:val="57B5670D"/>
    <w:rsid w:val="587EAFD8"/>
    <w:rsid w:val="59DEA618"/>
    <w:rsid w:val="59DF098C"/>
    <w:rsid w:val="5A628279"/>
    <w:rsid w:val="5A68F845"/>
    <w:rsid w:val="5A7E53A0"/>
    <w:rsid w:val="5A9D7DAB"/>
    <w:rsid w:val="5AE95EBF"/>
    <w:rsid w:val="5B3C3CCD"/>
    <w:rsid w:val="5C177350"/>
    <w:rsid w:val="5CDD2BDE"/>
    <w:rsid w:val="5DA6BF2A"/>
    <w:rsid w:val="5E53A0B5"/>
    <w:rsid w:val="5E725952"/>
    <w:rsid w:val="5F6A95DA"/>
    <w:rsid w:val="5F989273"/>
    <w:rsid w:val="5FF225D8"/>
    <w:rsid w:val="60BB4F8C"/>
    <w:rsid w:val="610A0A65"/>
    <w:rsid w:val="61644A2F"/>
    <w:rsid w:val="622822CF"/>
    <w:rsid w:val="623F51F3"/>
    <w:rsid w:val="624D3677"/>
    <w:rsid w:val="62C6E1F1"/>
    <w:rsid w:val="62E22BD8"/>
    <w:rsid w:val="630AA9F0"/>
    <w:rsid w:val="631B5245"/>
    <w:rsid w:val="6321D914"/>
    <w:rsid w:val="634E71EF"/>
    <w:rsid w:val="639B7631"/>
    <w:rsid w:val="63DF9820"/>
    <w:rsid w:val="6481A006"/>
    <w:rsid w:val="64E5AFC4"/>
    <w:rsid w:val="651423D5"/>
    <w:rsid w:val="65752C4D"/>
    <w:rsid w:val="65B107C1"/>
    <w:rsid w:val="65CE3638"/>
    <w:rsid w:val="65FCBC4B"/>
    <w:rsid w:val="68768141"/>
    <w:rsid w:val="6A4F0336"/>
    <w:rsid w:val="6B059FAB"/>
    <w:rsid w:val="6B340E36"/>
    <w:rsid w:val="6B4E6A33"/>
    <w:rsid w:val="6B66CB9E"/>
    <w:rsid w:val="6C1CFBA2"/>
    <w:rsid w:val="6C5183BE"/>
    <w:rsid w:val="6C571B13"/>
    <w:rsid w:val="6CC9023B"/>
    <w:rsid w:val="6D11FC28"/>
    <w:rsid w:val="6D2C6A4C"/>
    <w:rsid w:val="6DE2CDD4"/>
    <w:rsid w:val="6EABE470"/>
    <w:rsid w:val="6ED2F80D"/>
    <w:rsid w:val="6EE065A2"/>
    <w:rsid w:val="6F563EE5"/>
    <w:rsid w:val="6FA62F42"/>
    <w:rsid w:val="6FF939DA"/>
    <w:rsid w:val="701429A2"/>
    <w:rsid w:val="7080C9D8"/>
    <w:rsid w:val="7088B663"/>
    <w:rsid w:val="71117551"/>
    <w:rsid w:val="717ED915"/>
    <w:rsid w:val="7222B9A0"/>
    <w:rsid w:val="72A78436"/>
    <w:rsid w:val="72EB4C35"/>
    <w:rsid w:val="7309D167"/>
    <w:rsid w:val="732F1434"/>
    <w:rsid w:val="73464358"/>
    <w:rsid w:val="7395E75D"/>
    <w:rsid w:val="73CDD356"/>
    <w:rsid w:val="73D9832C"/>
    <w:rsid w:val="73E8409C"/>
    <w:rsid w:val="7412CA45"/>
    <w:rsid w:val="7422C7D1"/>
    <w:rsid w:val="7472F643"/>
    <w:rsid w:val="747B1C82"/>
    <w:rsid w:val="7584343B"/>
    <w:rsid w:val="7591AA06"/>
    <w:rsid w:val="75C0084E"/>
    <w:rsid w:val="76661D7E"/>
    <w:rsid w:val="76C114A1"/>
    <w:rsid w:val="76C3B746"/>
    <w:rsid w:val="76FF93A5"/>
    <w:rsid w:val="78784B0C"/>
    <w:rsid w:val="788E96EC"/>
    <w:rsid w:val="789AEB85"/>
    <w:rsid w:val="789D4965"/>
    <w:rsid w:val="78AC725F"/>
    <w:rsid w:val="79227B83"/>
    <w:rsid w:val="79576082"/>
    <w:rsid w:val="7A865D94"/>
    <w:rsid w:val="7AFB058E"/>
    <w:rsid w:val="7B470AD2"/>
    <w:rsid w:val="7B58787A"/>
    <w:rsid w:val="7B6E94F5"/>
    <w:rsid w:val="7B9C4079"/>
    <w:rsid w:val="7BE00878"/>
    <w:rsid w:val="7C63F4BE"/>
    <w:rsid w:val="7CD3B9A2"/>
    <w:rsid w:val="7CDBB76B"/>
    <w:rsid w:val="7D77464D"/>
    <w:rsid w:val="7DBB0E4C"/>
    <w:rsid w:val="7DE2D1D0"/>
    <w:rsid w:val="7DF36F88"/>
    <w:rsid w:val="7E4A8AD5"/>
    <w:rsid w:val="7EF8E5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548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D4C5F"/>
    <w:pPr>
      <w:keepNext/>
      <w:keepLines/>
      <w:numPr>
        <w:numId w:val="4"/>
      </w:numPr>
      <w:spacing w:before="240" w:after="120" w:line="276" w:lineRule="auto"/>
      <w:ind w:left="357" w:hanging="357"/>
      <w:jc w:val="center"/>
      <w:outlineLvl w:val="0"/>
    </w:pPr>
    <w:rPr>
      <w:rFonts w:eastAsiaTheme="majorEastAsia" w:cstheme="minorHAns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
    <w:link w:val="ListParagraphChar"/>
    <w:uiPriority w:val="1"/>
    <w:qFormat/>
    <w:rsid w:val="00960505"/>
    <w:pPr>
      <w:ind w:left="720"/>
      <w:contextualSpacing/>
    </w:pPr>
  </w:style>
  <w:style w:type="paragraph" w:styleId="FootnoteText">
    <w:name w:val="footnote text"/>
    <w:basedOn w:val="Normal"/>
    <w:link w:val="FootnoteTextChar"/>
    <w:uiPriority w:val="99"/>
    <w:semiHidden/>
    <w:unhideWhenUsed/>
    <w:rsid w:val="00D47F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7FFA"/>
    <w:rPr>
      <w:sz w:val="20"/>
      <w:szCs w:val="20"/>
    </w:rPr>
  </w:style>
  <w:style w:type="character" w:styleId="FootnoteReference">
    <w:name w:val="footnote reference"/>
    <w:basedOn w:val="DefaultParagraphFont"/>
    <w:uiPriority w:val="99"/>
    <w:semiHidden/>
    <w:unhideWhenUsed/>
    <w:rsid w:val="00D47FFA"/>
    <w:rPr>
      <w:vertAlign w:val="superscript"/>
    </w:rPr>
  </w:style>
  <w:style w:type="paragraph" w:customStyle="1" w:styleId="Style1">
    <w:name w:val="Style1"/>
    <w:basedOn w:val="Heading1"/>
    <w:link w:val="Style1Char"/>
    <w:autoRedefine/>
    <w:uiPriority w:val="7"/>
    <w:qFormat/>
    <w:rsid w:val="00D47FFA"/>
    <w:pPr>
      <w:keepLines w:val="0"/>
      <w:numPr>
        <w:numId w:val="1"/>
      </w:numPr>
      <w:suppressAutoHyphens/>
      <w:spacing w:before="480" w:after="240" w:line="240" w:lineRule="auto"/>
      <w:ind w:right="-142"/>
      <w:jc w:val="both"/>
    </w:pPr>
    <w:rPr>
      <w:rFonts w:eastAsia="Times New Roman" w:cs="Times New Roman"/>
      <w:b w:val="0"/>
      <w:bCs/>
      <w:caps/>
      <w:kern w:val="32"/>
      <w:sz w:val="28"/>
      <w:szCs w:val="24"/>
      <w:lang w:eastAsia="ar-SA"/>
    </w:rPr>
  </w:style>
  <w:style w:type="character" w:customStyle="1" w:styleId="Style1Char">
    <w:name w:val="Style1 Char"/>
    <w:basedOn w:val="Heading1Char"/>
    <w:link w:val="Style1"/>
    <w:uiPriority w:val="7"/>
    <w:rsid w:val="00D47FFA"/>
    <w:rPr>
      <w:rFonts w:eastAsia="Times New Roman" w:cs="Times New Roman"/>
      <w:b w:val="0"/>
      <w:bCs/>
      <w:caps/>
      <w:kern w:val="32"/>
      <w:sz w:val="28"/>
      <w:szCs w:val="24"/>
      <w:lang w:eastAsia="ar-SA"/>
    </w:rPr>
  </w:style>
  <w:style w:type="character" w:customStyle="1" w:styleId="Heading1Char">
    <w:name w:val="Heading 1 Char"/>
    <w:basedOn w:val="DefaultParagraphFont"/>
    <w:link w:val="Heading1"/>
    <w:uiPriority w:val="9"/>
    <w:rsid w:val="00ED4C5F"/>
    <w:rPr>
      <w:rFonts w:eastAsiaTheme="majorEastAsia" w:cstheme="minorHAnsi"/>
      <w:b/>
      <w:sz w:val="24"/>
      <w:szCs w:val="32"/>
    </w:rPr>
  </w:style>
  <w:style w:type="paragraph" w:styleId="Header">
    <w:name w:val="header"/>
    <w:basedOn w:val="Normal"/>
    <w:link w:val="HeaderChar"/>
    <w:uiPriority w:val="99"/>
    <w:unhideWhenUsed/>
    <w:rsid w:val="000F4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26D"/>
  </w:style>
  <w:style w:type="paragraph" w:styleId="Footer">
    <w:name w:val="footer"/>
    <w:basedOn w:val="Normal"/>
    <w:link w:val="FooterChar"/>
    <w:uiPriority w:val="99"/>
    <w:unhideWhenUsed/>
    <w:rsid w:val="000F4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26D"/>
  </w:style>
  <w:style w:type="table" w:styleId="TableGrid">
    <w:name w:val="Table Grid"/>
    <w:basedOn w:val="TableNormal"/>
    <w:uiPriority w:val="39"/>
    <w:rsid w:val="000F4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04E4"/>
    <w:rPr>
      <w:sz w:val="16"/>
      <w:szCs w:val="16"/>
    </w:rPr>
  </w:style>
  <w:style w:type="paragraph" w:customStyle="1" w:styleId="CommentText1">
    <w:name w:val="Comment Text1"/>
    <w:basedOn w:val="Normal"/>
    <w:next w:val="CommentText"/>
    <w:link w:val="CommentTextChar"/>
    <w:uiPriority w:val="99"/>
    <w:unhideWhenUsed/>
    <w:rsid w:val="006804E4"/>
    <w:pPr>
      <w:spacing w:after="120" w:line="240" w:lineRule="auto"/>
      <w:jc w:val="both"/>
    </w:pPr>
    <w:rPr>
      <w:rFonts w:ascii="Times New Roman" w:hAnsi="Times New Roman"/>
      <w:sz w:val="20"/>
      <w:szCs w:val="20"/>
    </w:rPr>
  </w:style>
  <w:style w:type="character" w:customStyle="1" w:styleId="CommentTextChar">
    <w:name w:val="Comment Text Char"/>
    <w:basedOn w:val="DefaultParagraphFont"/>
    <w:link w:val="CommentText1"/>
    <w:uiPriority w:val="99"/>
    <w:rsid w:val="006804E4"/>
    <w:rPr>
      <w:rFonts w:ascii="Times New Roman" w:hAnsi="Times New Roman"/>
      <w:sz w:val="20"/>
      <w:szCs w:val="20"/>
    </w:rPr>
  </w:style>
  <w:style w:type="paragraph" w:styleId="CommentText">
    <w:name w:val="annotation text"/>
    <w:basedOn w:val="Normal"/>
    <w:link w:val="CommentTextChar1"/>
    <w:uiPriority w:val="99"/>
    <w:unhideWhenUsed/>
    <w:rsid w:val="006804E4"/>
    <w:pPr>
      <w:spacing w:line="240" w:lineRule="auto"/>
    </w:pPr>
    <w:rPr>
      <w:sz w:val="20"/>
      <w:szCs w:val="20"/>
    </w:rPr>
  </w:style>
  <w:style w:type="character" w:customStyle="1" w:styleId="CommentTextChar1">
    <w:name w:val="Comment Text Char1"/>
    <w:basedOn w:val="DefaultParagraphFont"/>
    <w:link w:val="CommentText"/>
    <w:uiPriority w:val="99"/>
    <w:rsid w:val="006804E4"/>
    <w:rPr>
      <w:sz w:val="20"/>
      <w:szCs w:val="20"/>
    </w:rPr>
  </w:style>
  <w:style w:type="paragraph" w:customStyle="1" w:styleId="paragraph">
    <w:name w:val="paragraph"/>
    <w:basedOn w:val="Normal"/>
    <w:rsid w:val="00D83BC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DefaultParagraphFont"/>
    <w:rsid w:val="00D83BC2"/>
  </w:style>
  <w:style w:type="character" w:customStyle="1" w:styleId="eop">
    <w:name w:val="eop"/>
    <w:basedOn w:val="DefaultParagraphFont"/>
    <w:rsid w:val="00D83BC2"/>
  </w:style>
  <w:style w:type="paragraph" w:styleId="CommentSubject">
    <w:name w:val="annotation subject"/>
    <w:basedOn w:val="CommentText"/>
    <w:next w:val="CommentText"/>
    <w:link w:val="CommentSubjectChar"/>
    <w:uiPriority w:val="99"/>
    <w:semiHidden/>
    <w:unhideWhenUsed/>
    <w:rsid w:val="00DE6743"/>
    <w:rPr>
      <w:b/>
      <w:bCs/>
    </w:rPr>
  </w:style>
  <w:style w:type="character" w:customStyle="1" w:styleId="CommentSubjectChar">
    <w:name w:val="Comment Subject Char"/>
    <w:basedOn w:val="CommentTextChar1"/>
    <w:link w:val="CommentSubject"/>
    <w:uiPriority w:val="99"/>
    <w:semiHidden/>
    <w:rsid w:val="00DE6743"/>
    <w:rPr>
      <w:b/>
      <w:bCs/>
      <w:sz w:val="20"/>
      <w:szCs w:val="20"/>
    </w:rPr>
  </w:style>
  <w:style w:type="paragraph" w:styleId="Revision">
    <w:name w:val="Revision"/>
    <w:hidden/>
    <w:uiPriority w:val="99"/>
    <w:semiHidden/>
    <w:rsid w:val="00133BBC"/>
    <w:pPr>
      <w:spacing w:after="0" w:line="240" w:lineRule="auto"/>
    </w:pPr>
  </w:style>
  <w:style w:type="character" w:customStyle="1" w:styleId="ListParagraphChar">
    <w:name w:val="List Paragraph Char"/>
    <w:aliases w:val="Table of contents numbered Char,Elenco num ARGEA Char,body Char,Odsek zoznamu2 Char,Testo_tabella Char,Dot pt Char,F5 List Paragraph Char,List Paragraph Char Char Char Char,Indicator Text Char,Numbered Para 1 Char,Bullet 1 Char"/>
    <w:link w:val="ListParagraph"/>
    <w:uiPriority w:val="1"/>
    <w:qFormat/>
    <w:locked/>
    <w:rsid w:val="001B4314"/>
  </w:style>
  <w:style w:type="character" w:styleId="UnresolvedMention">
    <w:name w:val="Unresolved Mention"/>
    <w:basedOn w:val="DefaultParagraphFont"/>
    <w:uiPriority w:val="99"/>
    <w:unhideWhenUsed/>
    <w:rsid w:val="009B5343"/>
    <w:rPr>
      <w:color w:val="605E5C"/>
      <w:shd w:val="clear" w:color="auto" w:fill="E1DFDD"/>
    </w:rPr>
  </w:style>
  <w:style w:type="character" w:styleId="Mention">
    <w:name w:val="Mention"/>
    <w:basedOn w:val="DefaultParagraphFont"/>
    <w:uiPriority w:val="99"/>
    <w:unhideWhenUsed/>
    <w:rsid w:val="009B5343"/>
    <w:rPr>
      <w:color w:val="2B579A"/>
      <w:shd w:val="clear" w:color="auto" w:fill="E1DFDD"/>
    </w:rPr>
  </w:style>
  <w:style w:type="character" w:customStyle="1" w:styleId="cf01">
    <w:name w:val="cf01"/>
    <w:basedOn w:val="DefaultParagraphFont"/>
    <w:rsid w:val="005E7EA0"/>
    <w:rPr>
      <w:rFonts w:ascii="Segoe UI" w:hAnsi="Segoe UI" w:cs="Segoe UI" w:hint="default"/>
      <w:b/>
      <w:bCs/>
      <w:sz w:val="18"/>
      <w:szCs w:val="18"/>
    </w:rPr>
  </w:style>
  <w:style w:type="character" w:customStyle="1" w:styleId="cf11">
    <w:name w:val="cf11"/>
    <w:basedOn w:val="DefaultParagraphFont"/>
    <w:rsid w:val="005E7EA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73804">
      <w:bodyDiv w:val="1"/>
      <w:marLeft w:val="0"/>
      <w:marRight w:val="0"/>
      <w:marTop w:val="0"/>
      <w:marBottom w:val="0"/>
      <w:divBdr>
        <w:top w:val="none" w:sz="0" w:space="0" w:color="auto"/>
        <w:left w:val="none" w:sz="0" w:space="0" w:color="auto"/>
        <w:bottom w:val="none" w:sz="0" w:space="0" w:color="auto"/>
        <w:right w:val="none" w:sz="0" w:space="0" w:color="auto"/>
      </w:divBdr>
      <w:divsChild>
        <w:div w:id="946348751">
          <w:marLeft w:val="0"/>
          <w:marRight w:val="0"/>
          <w:marTop w:val="0"/>
          <w:marBottom w:val="0"/>
          <w:divBdr>
            <w:top w:val="none" w:sz="0" w:space="0" w:color="auto"/>
            <w:left w:val="none" w:sz="0" w:space="0" w:color="auto"/>
            <w:bottom w:val="none" w:sz="0" w:space="0" w:color="auto"/>
            <w:right w:val="none" w:sz="0" w:space="0" w:color="auto"/>
          </w:divBdr>
        </w:div>
        <w:div w:id="1586840755">
          <w:marLeft w:val="0"/>
          <w:marRight w:val="0"/>
          <w:marTop w:val="0"/>
          <w:marBottom w:val="0"/>
          <w:divBdr>
            <w:top w:val="none" w:sz="0" w:space="0" w:color="auto"/>
            <w:left w:val="none" w:sz="0" w:space="0" w:color="auto"/>
            <w:bottom w:val="none" w:sz="0" w:space="0" w:color="auto"/>
            <w:right w:val="none" w:sz="0" w:space="0" w:color="auto"/>
          </w:divBdr>
        </w:div>
        <w:div w:id="1742679275">
          <w:marLeft w:val="0"/>
          <w:marRight w:val="0"/>
          <w:marTop w:val="0"/>
          <w:marBottom w:val="0"/>
          <w:divBdr>
            <w:top w:val="none" w:sz="0" w:space="0" w:color="auto"/>
            <w:left w:val="none" w:sz="0" w:space="0" w:color="auto"/>
            <w:bottom w:val="none" w:sz="0" w:space="0" w:color="auto"/>
            <w:right w:val="none" w:sz="0" w:space="0" w:color="auto"/>
          </w:divBdr>
        </w:div>
        <w:div w:id="1929146989">
          <w:marLeft w:val="0"/>
          <w:marRight w:val="0"/>
          <w:marTop w:val="0"/>
          <w:marBottom w:val="0"/>
          <w:divBdr>
            <w:top w:val="none" w:sz="0" w:space="0" w:color="auto"/>
            <w:left w:val="none" w:sz="0" w:space="0" w:color="auto"/>
            <w:bottom w:val="none" w:sz="0" w:space="0" w:color="auto"/>
            <w:right w:val="none" w:sz="0" w:space="0" w:color="auto"/>
          </w:divBdr>
        </w:div>
      </w:divsChild>
    </w:div>
    <w:div w:id="435097264">
      <w:bodyDiv w:val="1"/>
      <w:marLeft w:val="0"/>
      <w:marRight w:val="0"/>
      <w:marTop w:val="0"/>
      <w:marBottom w:val="0"/>
      <w:divBdr>
        <w:top w:val="none" w:sz="0" w:space="0" w:color="auto"/>
        <w:left w:val="none" w:sz="0" w:space="0" w:color="auto"/>
        <w:bottom w:val="none" w:sz="0" w:space="0" w:color="auto"/>
        <w:right w:val="none" w:sz="0" w:space="0" w:color="auto"/>
      </w:divBdr>
    </w:div>
    <w:div w:id="601113390">
      <w:bodyDiv w:val="1"/>
      <w:marLeft w:val="0"/>
      <w:marRight w:val="0"/>
      <w:marTop w:val="0"/>
      <w:marBottom w:val="0"/>
      <w:divBdr>
        <w:top w:val="none" w:sz="0" w:space="0" w:color="auto"/>
        <w:left w:val="none" w:sz="0" w:space="0" w:color="auto"/>
        <w:bottom w:val="none" w:sz="0" w:space="0" w:color="auto"/>
        <w:right w:val="none" w:sz="0" w:space="0" w:color="auto"/>
      </w:divBdr>
      <w:divsChild>
        <w:div w:id="946887578">
          <w:marLeft w:val="0"/>
          <w:marRight w:val="0"/>
          <w:marTop w:val="0"/>
          <w:marBottom w:val="0"/>
          <w:divBdr>
            <w:top w:val="none" w:sz="0" w:space="0" w:color="auto"/>
            <w:left w:val="none" w:sz="0" w:space="0" w:color="auto"/>
            <w:bottom w:val="none" w:sz="0" w:space="0" w:color="auto"/>
            <w:right w:val="none" w:sz="0" w:space="0" w:color="auto"/>
          </w:divBdr>
        </w:div>
        <w:div w:id="1440104817">
          <w:marLeft w:val="0"/>
          <w:marRight w:val="0"/>
          <w:marTop w:val="0"/>
          <w:marBottom w:val="0"/>
          <w:divBdr>
            <w:top w:val="none" w:sz="0" w:space="0" w:color="auto"/>
            <w:left w:val="none" w:sz="0" w:space="0" w:color="auto"/>
            <w:bottom w:val="none" w:sz="0" w:space="0" w:color="auto"/>
            <w:right w:val="none" w:sz="0" w:space="0" w:color="auto"/>
          </w:divBdr>
        </w:div>
        <w:div w:id="2044556544">
          <w:marLeft w:val="0"/>
          <w:marRight w:val="0"/>
          <w:marTop w:val="0"/>
          <w:marBottom w:val="0"/>
          <w:divBdr>
            <w:top w:val="none" w:sz="0" w:space="0" w:color="auto"/>
            <w:left w:val="none" w:sz="0" w:space="0" w:color="auto"/>
            <w:bottom w:val="none" w:sz="0" w:space="0" w:color="auto"/>
            <w:right w:val="none" w:sz="0" w:space="0" w:color="auto"/>
          </w:divBdr>
        </w:div>
      </w:divsChild>
    </w:div>
    <w:div w:id="753480393">
      <w:bodyDiv w:val="1"/>
      <w:marLeft w:val="0"/>
      <w:marRight w:val="0"/>
      <w:marTop w:val="0"/>
      <w:marBottom w:val="0"/>
      <w:divBdr>
        <w:top w:val="none" w:sz="0" w:space="0" w:color="auto"/>
        <w:left w:val="none" w:sz="0" w:space="0" w:color="auto"/>
        <w:bottom w:val="none" w:sz="0" w:space="0" w:color="auto"/>
        <w:right w:val="none" w:sz="0" w:space="0" w:color="auto"/>
      </w:divBdr>
      <w:divsChild>
        <w:div w:id="1719822027">
          <w:marLeft w:val="0"/>
          <w:marRight w:val="0"/>
          <w:marTop w:val="0"/>
          <w:marBottom w:val="0"/>
          <w:divBdr>
            <w:top w:val="none" w:sz="0" w:space="0" w:color="auto"/>
            <w:left w:val="none" w:sz="0" w:space="0" w:color="auto"/>
            <w:bottom w:val="none" w:sz="0" w:space="0" w:color="auto"/>
            <w:right w:val="none" w:sz="0" w:space="0" w:color="auto"/>
          </w:divBdr>
          <w:divsChild>
            <w:div w:id="1535119957">
              <w:marLeft w:val="0"/>
              <w:marRight w:val="0"/>
              <w:marTop w:val="30"/>
              <w:marBottom w:val="30"/>
              <w:divBdr>
                <w:top w:val="none" w:sz="0" w:space="0" w:color="auto"/>
                <w:left w:val="none" w:sz="0" w:space="0" w:color="auto"/>
                <w:bottom w:val="none" w:sz="0" w:space="0" w:color="auto"/>
                <w:right w:val="none" w:sz="0" w:space="0" w:color="auto"/>
              </w:divBdr>
              <w:divsChild>
                <w:div w:id="31074773">
                  <w:marLeft w:val="0"/>
                  <w:marRight w:val="0"/>
                  <w:marTop w:val="0"/>
                  <w:marBottom w:val="0"/>
                  <w:divBdr>
                    <w:top w:val="none" w:sz="0" w:space="0" w:color="auto"/>
                    <w:left w:val="none" w:sz="0" w:space="0" w:color="auto"/>
                    <w:bottom w:val="none" w:sz="0" w:space="0" w:color="auto"/>
                    <w:right w:val="none" w:sz="0" w:space="0" w:color="auto"/>
                  </w:divBdr>
                  <w:divsChild>
                    <w:div w:id="201405340">
                      <w:marLeft w:val="0"/>
                      <w:marRight w:val="0"/>
                      <w:marTop w:val="0"/>
                      <w:marBottom w:val="0"/>
                      <w:divBdr>
                        <w:top w:val="none" w:sz="0" w:space="0" w:color="auto"/>
                        <w:left w:val="none" w:sz="0" w:space="0" w:color="auto"/>
                        <w:bottom w:val="none" w:sz="0" w:space="0" w:color="auto"/>
                        <w:right w:val="none" w:sz="0" w:space="0" w:color="auto"/>
                      </w:divBdr>
                    </w:div>
                    <w:div w:id="802508131">
                      <w:marLeft w:val="0"/>
                      <w:marRight w:val="0"/>
                      <w:marTop w:val="0"/>
                      <w:marBottom w:val="0"/>
                      <w:divBdr>
                        <w:top w:val="none" w:sz="0" w:space="0" w:color="auto"/>
                        <w:left w:val="none" w:sz="0" w:space="0" w:color="auto"/>
                        <w:bottom w:val="none" w:sz="0" w:space="0" w:color="auto"/>
                        <w:right w:val="none" w:sz="0" w:space="0" w:color="auto"/>
                      </w:divBdr>
                    </w:div>
                    <w:div w:id="1698775745">
                      <w:marLeft w:val="0"/>
                      <w:marRight w:val="0"/>
                      <w:marTop w:val="0"/>
                      <w:marBottom w:val="0"/>
                      <w:divBdr>
                        <w:top w:val="none" w:sz="0" w:space="0" w:color="auto"/>
                        <w:left w:val="none" w:sz="0" w:space="0" w:color="auto"/>
                        <w:bottom w:val="none" w:sz="0" w:space="0" w:color="auto"/>
                        <w:right w:val="none" w:sz="0" w:space="0" w:color="auto"/>
                      </w:divBdr>
                    </w:div>
                  </w:divsChild>
                </w:div>
                <w:div w:id="526411746">
                  <w:marLeft w:val="0"/>
                  <w:marRight w:val="0"/>
                  <w:marTop w:val="0"/>
                  <w:marBottom w:val="0"/>
                  <w:divBdr>
                    <w:top w:val="none" w:sz="0" w:space="0" w:color="auto"/>
                    <w:left w:val="none" w:sz="0" w:space="0" w:color="auto"/>
                    <w:bottom w:val="none" w:sz="0" w:space="0" w:color="auto"/>
                    <w:right w:val="none" w:sz="0" w:space="0" w:color="auto"/>
                  </w:divBdr>
                  <w:divsChild>
                    <w:div w:id="795217865">
                      <w:marLeft w:val="0"/>
                      <w:marRight w:val="0"/>
                      <w:marTop w:val="0"/>
                      <w:marBottom w:val="0"/>
                      <w:divBdr>
                        <w:top w:val="none" w:sz="0" w:space="0" w:color="auto"/>
                        <w:left w:val="none" w:sz="0" w:space="0" w:color="auto"/>
                        <w:bottom w:val="none" w:sz="0" w:space="0" w:color="auto"/>
                        <w:right w:val="none" w:sz="0" w:space="0" w:color="auto"/>
                      </w:divBdr>
                    </w:div>
                    <w:div w:id="1778864340">
                      <w:marLeft w:val="0"/>
                      <w:marRight w:val="0"/>
                      <w:marTop w:val="0"/>
                      <w:marBottom w:val="0"/>
                      <w:divBdr>
                        <w:top w:val="none" w:sz="0" w:space="0" w:color="auto"/>
                        <w:left w:val="none" w:sz="0" w:space="0" w:color="auto"/>
                        <w:bottom w:val="none" w:sz="0" w:space="0" w:color="auto"/>
                        <w:right w:val="none" w:sz="0" w:space="0" w:color="auto"/>
                      </w:divBdr>
                    </w:div>
                    <w:div w:id="19250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3998">
          <w:marLeft w:val="0"/>
          <w:marRight w:val="0"/>
          <w:marTop w:val="0"/>
          <w:marBottom w:val="0"/>
          <w:divBdr>
            <w:top w:val="none" w:sz="0" w:space="0" w:color="auto"/>
            <w:left w:val="none" w:sz="0" w:space="0" w:color="auto"/>
            <w:bottom w:val="none" w:sz="0" w:space="0" w:color="auto"/>
            <w:right w:val="none" w:sz="0" w:space="0" w:color="auto"/>
          </w:divBdr>
        </w:div>
      </w:divsChild>
    </w:div>
    <w:div w:id="779032682">
      <w:bodyDiv w:val="1"/>
      <w:marLeft w:val="0"/>
      <w:marRight w:val="0"/>
      <w:marTop w:val="0"/>
      <w:marBottom w:val="0"/>
      <w:divBdr>
        <w:top w:val="none" w:sz="0" w:space="0" w:color="auto"/>
        <w:left w:val="none" w:sz="0" w:space="0" w:color="auto"/>
        <w:bottom w:val="none" w:sz="0" w:space="0" w:color="auto"/>
        <w:right w:val="none" w:sz="0" w:space="0" w:color="auto"/>
      </w:divBdr>
    </w:div>
    <w:div w:id="1534077939">
      <w:bodyDiv w:val="1"/>
      <w:marLeft w:val="0"/>
      <w:marRight w:val="0"/>
      <w:marTop w:val="0"/>
      <w:marBottom w:val="0"/>
      <w:divBdr>
        <w:top w:val="none" w:sz="0" w:space="0" w:color="auto"/>
        <w:left w:val="none" w:sz="0" w:space="0" w:color="auto"/>
        <w:bottom w:val="none" w:sz="0" w:space="0" w:color="auto"/>
        <w:right w:val="none" w:sz="0" w:space="0" w:color="auto"/>
      </w:divBdr>
      <w:divsChild>
        <w:div w:id="37707852">
          <w:marLeft w:val="0"/>
          <w:marRight w:val="0"/>
          <w:marTop w:val="0"/>
          <w:marBottom w:val="0"/>
          <w:divBdr>
            <w:top w:val="none" w:sz="0" w:space="0" w:color="auto"/>
            <w:left w:val="none" w:sz="0" w:space="0" w:color="auto"/>
            <w:bottom w:val="none" w:sz="0" w:space="0" w:color="auto"/>
            <w:right w:val="none" w:sz="0" w:space="0" w:color="auto"/>
          </w:divBdr>
          <w:divsChild>
            <w:div w:id="263348971">
              <w:marLeft w:val="0"/>
              <w:marRight w:val="0"/>
              <w:marTop w:val="30"/>
              <w:marBottom w:val="30"/>
              <w:divBdr>
                <w:top w:val="none" w:sz="0" w:space="0" w:color="auto"/>
                <w:left w:val="none" w:sz="0" w:space="0" w:color="auto"/>
                <w:bottom w:val="none" w:sz="0" w:space="0" w:color="auto"/>
                <w:right w:val="none" w:sz="0" w:space="0" w:color="auto"/>
              </w:divBdr>
              <w:divsChild>
                <w:div w:id="760873513">
                  <w:marLeft w:val="0"/>
                  <w:marRight w:val="0"/>
                  <w:marTop w:val="0"/>
                  <w:marBottom w:val="0"/>
                  <w:divBdr>
                    <w:top w:val="none" w:sz="0" w:space="0" w:color="auto"/>
                    <w:left w:val="none" w:sz="0" w:space="0" w:color="auto"/>
                    <w:bottom w:val="none" w:sz="0" w:space="0" w:color="auto"/>
                    <w:right w:val="none" w:sz="0" w:space="0" w:color="auto"/>
                  </w:divBdr>
                  <w:divsChild>
                    <w:div w:id="282813742">
                      <w:marLeft w:val="0"/>
                      <w:marRight w:val="0"/>
                      <w:marTop w:val="0"/>
                      <w:marBottom w:val="0"/>
                      <w:divBdr>
                        <w:top w:val="none" w:sz="0" w:space="0" w:color="auto"/>
                        <w:left w:val="none" w:sz="0" w:space="0" w:color="auto"/>
                        <w:bottom w:val="none" w:sz="0" w:space="0" w:color="auto"/>
                        <w:right w:val="none" w:sz="0" w:space="0" w:color="auto"/>
                      </w:divBdr>
                    </w:div>
                    <w:div w:id="1760561963">
                      <w:marLeft w:val="0"/>
                      <w:marRight w:val="0"/>
                      <w:marTop w:val="0"/>
                      <w:marBottom w:val="0"/>
                      <w:divBdr>
                        <w:top w:val="none" w:sz="0" w:space="0" w:color="auto"/>
                        <w:left w:val="none" w:sz="0" w:space="0" w:color="auto"/>
                        <w:bottom w:val="none" w:sz="0" w:space="0" w:color="auto"/>
                        <w:right w:val="none" w:sz="0" w:space="0" w:color="auto"/>
                      </w:divBdr>
                    </w:div>
                    <w:div w:id="2007634138">
                      <w:marLeft w:val="0"/>
                      <w:marRight w:val="0"/>
                      <w:marTop w:val="0"/>
                      <w:marBottom w:val="0"/>
                      <w:divBdr>
                        <w:top w:val="none" w:sz="0" w:space="0" w:color="auto"/>
                        <w:left w:val="none" w:sz="0" w:space="0" w:color="auto"/>
                        <w:bottom w:val="none" w:sz="0" w:space="0" w:color="auto"/>
                        <w:right w:val="none" w:sz="0" w:space="0" w:color="auto"/>
                      </w:divBdr>
                    </w:div>
                  </w:divsChild>
                </w:div>
                <w:div w:id="1855880417">
                  <w:marLeft w:val="0"/>
                  <w:marRight w:val="0"/>
                  <w:marTop w:val="0"/>
                  <w:marBottom w:val="0"/>
                  <w:divBdr>
                    <w:top w:val="none" w:sz="0" w:space="0" w:color="auto"/>
                    <w:left w:val="none" w:sz="0" w:space="0" w:color="auto"/>
                    <w:bottom w:val="none" w:sz="0" w:space="0" w:color="auto"/>
                    <w:right w:val="none" w:sz="0" w:space="0" w:color="auto"/>
                  </w:divBdr>
                  <w:divsChild>
                    <w:div w:id="604657246">
                      <w:marLeft w:val="0"/>
                      <w:marRight w:val="0"/>
                      <w:marTop w:val="0"/>
                      <w:marBottom w:val="0"/>
                      <w:divBdr>
                        <w:top w:val="none" w:sz="0" w:space="0" w:color="auto"/>
                        <w:left w:val="none" w:sz="0" w:space="0" w:color="auto"/>
                        <w:bottom w:val="none" w:sz="0" w:space="0" w:color="auto"/>
                        <w:right w:val="none" w:sz="0" w:space="0" w:color="auto"/>
                      </w:divBdr>
                    </w:div>
                    <w:div w:id="1631786443">
                      <w:marLeft w:val="0"/>
                      <w:marRight w:val="0"/>
                      <w:marTop w:val="0"/>
                      <w:marBottom w:val="0"/>
                      <w:divBdr>
                        <w:top w:val="none" w:sz="0" w:space="0" w:color="auto"/>
                        <w:left w:val="none" w:sz="0" w:space="0" w:color="auto"/>
                        <w:bottom w:val="none" w:sz="0" w:space="0" w:color="auto"/>
                        <w:right w:val="none" w:sz="0" w:space="0" w:color="auto"/>
                      </w:divBdr>
                    </w:div>
                    <w:div w:id="18034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4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A12968CEAC4049A3AFB19BF62B6B21" ma:contentTypeVersion="16" ma:contentTypeDescription="Create a new document." ma:contentTypeScope="" ma:versionID="07dc7d137024a772ffa17403a2ff500f">
  <xsd:schema xmlns:xsd="http://www.w3.org/2001/XMLSchema" xmlns:xs="http://www.w3.org/2001/XMLSchema" xmlns:p="http://schemas.microsoft.com/office/2006/metadata/properties" xmlns:ns2="a83ae597-2a8c-471f-8fee-34bcf5cc64f3" xmlns:ns3="a22d3cd8-f50a-498c-bdd2-81a60b328088" targetNamespace="http://schemas.microsoft.com/office/2006/metadata/properties" ma:root="true" ma:fieldsID="df879f2960d8ad953de80d7b0b84abd9" ns2:_="" ns3:_="">
    <xsd:import namespace="a83ae597-2a8c-471f-8fee-34bcf5cc64f3"/>
    <xsd:import namespace="a22d3cd8-f50a-498c-bdd2-81a60b3280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Note"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ae597-2a8c-471f-8fee-34bcf5cc64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d67d6e-0e5d-4174-8680-279e766a4a74}" ma:internalName="TaxCatchAll" ma:showField="CatchAllData" ma:web="a83ae597-2a8c-471f-8fee-34bcf5cc64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2d3cd8-f50a-498c-bdd2-81a60b3280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Note" ma:index="14" nillable="true" ma:displayName="Stato" ma:format="RadioButtons" ma:internalName="Note">
      <xsd:simpleType>
        <xsd:restriction base="dms:Choice">
          <xsd:enumeration value="Draft"/>
          <xsd:enumeration value="Final"/>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83ae597-2a8c-471f-8fee-34bcf5cc64f3">
      <UserInfo>
        <DisplayName/>
        <AccountId xsi:nil="true"/>
        <AccountType/>
      </UserInfo>
    </SharedWithUsers>
    <TaxCatchAll xmlns="a83ae597-2a8c-471f-8fee-34bcf5cc64f3" xsi:nil="true"/>
    <Note xmlns="a22d3cd8-f50a-498c-bdd2-81a60b328088" xsi:nil="true"/>
    <lcf76f155ced4ddcb4097134ff3c332f xmlns="a22d3cd8-f50a-498c-bdd2-81a60b32808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8288-B4A5-446C-B15E-538D7969CD5D}">
  <ds:schemaRefs>
    <ds:schemaRef ds:uri="http://schemas.microsoft.com/sharepoint/v3/contenttype/forms"/>
  </ds:schemaRefs>
</ds:datastoreItem>
</file>

<file path=customXml/itemProps2.xml><?xml version="1.0" encoding="utf-8"?>
<ds:datastoreItem xmlns:ds="http://schemas.openxmlformats.org/officeDocument/2006/customXml" ds:itemID="{6555E8F3-80F0-439E-B807-E453B74C1FAF}"/>
</file>

<file path=customXml/itemProps3.xml><?xml version="1.0" encoding="utf-8"?>
<ds:datastoreItem xmlns:ds="http://schemas.openxmlformats.org/officeDocument/2006/customXml" ds:itemID="{8CAD5E0B-6775-4E00-9216-A6AD168C7A41}">
  <ds:schemaRefs>
    <ds:schemaRef ds:uri="http://purl.org/dc/dcmitype/"/>
    <ds:schemaRef ds:uri="http://purl.org/dc/elements/1.1/"/>
    <ds:schemaRef ds:uri="http://www.w3.org/XML/1998/namespace"/>
    <ds:schemaRef ds:uri="http://purl.org/dc/terms/"/>
    <ds:schemaRef ds:uri="a83ae597-2a8c-471f-8fee-34bcf5cc64f3"/>
    <ds:schemaRef ds:uri="http://schemas.openxmlformats.org/package/2006/metadata/core-properties"/>
    <ds:schemaRef ds:uri="http://schemas.microsoft.com/office/2006/documentManagement/types"/>
    <ds:schemaRef ds:uri="http://schemas.microsoft.com/office/infopath/2007/PartnerControls"/>
    <ds:schemaRef ds:uri="a22d3cd8-f50a-498c-bdd2-81a60b328088"/>
    <ds:schemaRef ds:uri="http://schemas.microsoft.com/office/2006/metadata/properties"/>
  </ds:schemaRefs>
</ds:datastoreItem>
</file>

<file path=customXml/itemProps4.xml><?xml version="1.0" encoding="utf-8"?>
<ds:datastoreItem xmlns:ds="http://schemas.openxmlformats.org/officeDocument/2006/customXml" ds:itemID="{70792C67-214A-4320-BE8B-9D37436E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6719</Words>
  <Characters>38300</Characters>
  <Application>Microsoft Office Word</Application>
  <DocSecurity>0</DocSecurity>
  <Lines>319</Lines>
  <Paragraphs>89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2022-10-10T12:37:00Z</dcterms:created>
  <dcterms:modified xsi:type="dcterms:W3CDTF">2022-10-18T14:03:00Z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MediaServiceImageTags">
    <vt:lpwstr/>
  </property>
  <property fmtid="{D5CDD505-2E9C-101B-9397-08002B2CF9AE}" pid="5" name="ContentTypeId">
    <vt:lpwstr>0x01010096A12968CEAC4049A3AFB19BF62B6B21</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SIP_Label_5097a60d-5525-435b-8989-8eb48ac0c8cd_Enabled">
    <vt:lpwstr>true</vt:lpwstr>
  </property>
  <property fmtid="{D5CDD505-2E9C-101B-9397-08002B2CF9AE}" pid="11" name="MSIP_Label_5097a60d-5525-435b-8989-8eb48ac0c8cd_SetDate">
    <vt:lpwstr>2022-10-10T06:23:35Z</vt:lpwstr>
  </property>
  <property fmtid="{D5CDD505-2E9C-101B-9397-08002B2CF9AE}" pid="12" name="MSIP_Label_5097a60d-5525-435b-8989-8eb48ac0c8cd_Method">
    <vt:lpwstr>Standard</vt:lpwstr>
  </property>
  <property fmtid="{D5CDD505-2E9C-101B-9397-08002B2CF9AE}" pid="13" name="MSIP_Label_5097a60d-5525-435b-8989-8eb48ac0c8cd_Name">
    <vt:lpwstr>defa4170-0d19-0005-0004-bc88714345d2</vt:lpwstr>
  </property>
  <property fmtid="{D5CDD505-2E9C-101B-9397-08002B2CF9AE}" pid="14" name="MSIP_Label_5097a60d-5525-435b-8989-8eb48ac0c8cd_SiteId">
    <vt:lpwstr>3e90938b-8b27-4762-b4e8-006a8127a119</vt:lpwstr>
  </property>
  <property fmtid="{D5CDD505-2E9C-101B-9397-08002B2CF9AE}" pid="15" name="MSIP_Label_5097a60d-5525-435b-8989-8eb48ac0c8cd_ActionId">
    <vt:lpwstr>d73396fb-49dc-4586-af7d-a109b61decd3</vt:lpwstr>
  </property>
  <property fmtid="{D5CDD505-2E9C-101B-9397-08002B2CF9AE}" pid="16" name="MSIP_Label_5097a60d-5525-435b-8989-8eb48ac0c8cd_ContentBits">
    <vt:lpwstr>0</vt:lpwstr>
  </property>
</Properties>
</file>